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3EA" w:rsidRPr="00006426" w:rsidRDefault="000D63EA" w:rsidP="000D63EA">
      <w:pPr>
        <w:tabs>
          <w:tab w:val="left" w:pos="6195"/>
          <w:tab w:val="left" w:pos="7875"/>
        </w:tabs>
        <w:jc w:val="center"/>
        <w:rPr>
          <w:b/>
          <w:bCs/>
        </w:rPr>
      </w:pPr>
      <w:r>
        <w:rPr>
          <w:noProof/>
        </w:rPr>
        <w:drawing>
          <wp:inline distT="0" distB="0" distL="0" distR="0">
            <wp:extent cx="1657350" cy="20955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1657350" cy="2095500"/>
                    </a:xfrm>
                    <a:prstGeom prst="rect">
                      <a:avLst/>
                    </a:prstGeom>
                    <a:noFill/>
                    <a:ln w="9525">
                      <a:noFill/>
                      <a:miter lim="800000"/>
                      <a:headEnd/>
                      <a:tailEnd/>
                    </a:ln>
                  </pic:spPr>
                </pic:pic>
              </a:graphicData>
            </a:graphic>
          </wp:inline>
        </w:drawing>
      </w:r>
    </w:p>
    <w:p w:rsidR="000D63EA" w:rsidRDefault="000D63EA" w:rsidP="000D63EA">
      <w:pPr>
        <w:autoSpaceDE w:val="0"/>
        <w:autoSpaceDN w:val="0"/>
        <w:adjustRightInd w:val="0"/>
        <w:spacing w:after="0" w:line="240" w:lineRule="auto"/>
        <w:jc w:val="center"/>
        <w:rPr>
          <w:b/>
          <w:bCs/>
          <w:sz w:val="36"/>
          <w:szCs w:val="36"/>
        </w:rPr>
      </w:pPr>
      <w:r>
        <w:rPr>
          <w:rFonts w:cstheme="minorHAnsi"/>
          <w:b/>
          <w:bCs/>
          <w:i/>
          <w:sz w:val="48"/>
          <w:szCs w:val="48"/>
          <w:u w:val="single"/>
        </w:rPr>
        <w:t>Insider Trading Policy</w:t>
      </w:r>
    </w:p>
    <w:p w:rsidR="000D63EA" w:rsidRDefault="000D63EA" w:rsidP="000D63EA">
      <w:pPr>
        <w:autoSpaceDE w:val="0"/>
        <w:autoSpaceDN w:val="0"/>
        <w:adjustRightInd w:val="0"/>
        <w:spacing w:after="0" w:line="240" w:lineRule="auto"/>
        <w:rPr>
          <w:b/>
          <w:bCs/>
          <w:sz w:val="36"/>
          <w:szCs w:val="36"/>
        </w:rPr>
      </w:pPr>
      <w:r>
        <w:rPr>
          <w:b/>
          <w:bCs/>
          <w:noProof/>
          <w:sz w:val="36"/>
          <w:szCs w:val="36"/>
        </w:rPr>
        <w:drawing>
          <wp:anchor distT="0" distB="0" distL="114300" distR="114300" simplePos="0" relativeHeight="251659264" behindDoc="1" locked="0" layoutInCell="1" allowOverlap="1">
            <wp:simplePos x="0" y="0"/>
            <wp:positionH relativeFrom="page">
              <wp:posOffset>3184525</wp:posOffset>
            </wp:positionH>
            <wp:positionV relativeFrom="page">
              <wp:posOffset>3648710</wp:posOffset>
            </wp:positionV>
            <wp:extent cx="1325245" cy="1673225"/>
            <wp:effectExtent l="1905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25245" cy="1673225"/>
                    </a:xfrm>
                    <a:prstGeom prst="rect">
                      <a:avLst/>
                    </a:prstGeom>
                    <a:gradFill rotWithShape="1">
                      <a:gsLst>
                        <a:gs pos="0">
                          <a:srgbClr val="00B050"/>
                        </a:gs>
                        <a:gs pos="100000">
                          <a:srgbClr val="00B050">
                            <a:gamma/>
                            <a:shade val="46275"/>
                            <a:invGamma/>
                          </a:srgbClr>
                        </a:gs>
                      </a:gsLst>
                      <a:lin ang="5400000" scaled="1"/>
                    </a:gradFill>
                    <a:ln w="9525">
                      <a:noFill/>
                      <a:miter lim="800000"/>
                      <a:headEnd/>
                      <a:tailEnd/>
                    </a:ln>
                  </pic:spPr>
                </pic:pic>
              </a:graphicData>
            </a:graphic>
          </wp:anchor>
        </w:drawing>
      </w:r>
    </w:p>
    <w:p w:rsidR="000D63EA" w:rsidRDefault="000D63EA" w:rsidP="000D63EA">
      <w:pPr>
        <w:autoSpaceDE w:val="0"/>
        <w:autoSpaceDN w:val="0"/>
        <w:adjustRightInd w:val="0"/>
        <w:spacing w:after="0" w:line="240" w:lineRule="auto"/>
        <w:jc w:val="center"/>
        <w:rPr>
          <w:b/>
          <w:bCs/>
          <w:sz w:val="36"/>
          <w:szCs w:val="36"/>
        </w:rPr>
      </w:pPr>
    </w:p>
    <w:p w:rsidR="000D63EA" w:rsidRDefault="000D63EA" w:rsidP="000D63EA">
      <w:pPr>
        <w:autoSpaceDE w:val="0"/>
        <w:autoSpaceDN w:val="0"/>
        <w:adjustRightInd w:val="0"/>
        <w:spacing w:after="0" w:line="240" w:lineRule="auto"/>
        <w:jc w:val="center"/>
        <w:rPr>
          <w:b/>
          <w:bCs/>
          <w:sz w:val="36"/>
          <w:szCs w:val="36"/>
        </w:rPr>
      </w:pPr>
    </w:p>
    <w:p w:rsidR="000D63EA" w:rsidRDefault="000D63EA" w:rsidP="000D63EA">
      <w:pPr>
        <w:autoSpaceDE w:val="0"/>
        <w:autoSpaceDN w:val="0"/>
        <w:adjustRightInd w:val="0"/>
        <w:spacing w:after="0" w:line="240" w:lineRule="auto"/>
        <w:jc w:val="center"/>
        <w:rPr>
          <w:b/>
          <w:bCs/>
          <w:i/>
          <w:iCs/>
          <w:sz w:val="48"/>
          <w:szCs w:val="48"/>
        </w:rPr>
      </w:pPr>
    </w:p>
    <w:p w:rsidR="000D63EA" w:rsidRDefault="000D63EA" w:rsidP="000D63EA">
      <w:pPr>
        <w:autoSpaceDE w:val="0"/>
        <w:autoSpaceDN w:val="0"/>
        <w:adjustRightInd w:val="0"/>
        <w:spacing w:after="0" w:line="240" w:lineRule="auto"/>
        <w:jc w:val="center"/>
        <w:rPr>
          <w:b/>
          <w:bCs/>
          <w:i/>
          <w:iCs/>
          <w:sz w:val="48"/>
          <w:szCs w:val="48"/>
        </w:rPr>
      </w:pPr>
    </w:p>
    <w:p w:rsidR="000D63EA" w:rsidRDefault="000D63EA" w:rsidP="000D63EA">
      <w:pPr>
        <w:autoSpaceDE w:val="0"/>
        <w:autoSpaceDN w:val="0"/>
        <w:adjustRightInd w:val="0"/>
        <w:spacing w:after="0" w:line="240" w:lineRule="auto"/>
        <w:jc w:val="center"/>
        <w:rPr>
          <w:b/>
          <w:bCs/>
          <w:i/>
          <w:iCs/>
          <w:sz w:val="48"/>
          <w:szCs w:val="48"/>
        </w:rPr>
      </w:pPr>
    </w:p>
    <w:p w:rsidR="000D63EA" w:rsidRDefault="000D63EA" w:rsidP="000D63EA">
      <w:pPr>
        <w:autoSpaceDE w:val="0"/>
        <w:autoSpaceDN w:val="0"/>
        <w:adjustRightInd w:val="0"/>
        <w:spacing w:after="0" w:line="240" w:lineRule="auto"/>
        <w:jc w:val="center"/>
        <w:rPr>
          <w:b/>
          <w:bCs/>
          <w:i/>
          <w:iCs/>
          <w:sz w:val="48"/>
          <w:szCs w:val="48"/>
        </w:rPr>
      </w:pPr>
      <w:r w:rsidRPr="000E38E4">
        <w:rPr>
          <w:b/>
          <w:bCs/>
          <w:i/>
          <w:iCs/>
          <w:sz w:val="48"/>
          <w:szCs w:val="48"/>
        </w:rPr>
        <w:t>Phyto Chem (India) Limited</w:t>
      </w:r>
    </w:p>
    <w:p w:rsidR="000D63EA" w:rsidRPr="0081696D" w:rsidRDefault="000D63EA" w:rsidP="000D63EA">
      <w:pPr>
        <w:autoSpaceDE w:val="0"/>
        <w:autoSpaceDN w:val="0"/>
        <w:adjustRightInd w:val="0"/>
        <w:spacing w:after="0" w:line="240" w:lineRule="auto"/>
        <w:jc w:val="center"/>
        <w:rPr>
          <w:b/>
          <w:bCs/>
          <w:i/>
          <w:iCs/>
          <w:sz w:val="48"/>
          <w:szCs w:val="48"/>
        </w:rPr>
      </w:pPr>
      <w:r w:rsidRPr="001806D2">
        <w:rPr>
          <w:b/>
          <w:bCs/>
          <w:sz w:val="26"/>
          <w:szCs w:val="26"/>
        </w:rPr>
        <w:t>CIN: L24110TG1989PLC009500</w:t>
      </w:r>
    </w:p>
    <w:p w:rsidR="000D63EA" w:rsidRPr="001806D2" w:rsidRDefault="000D63EA" w:rsidP="000D63EA">
      <w:pPr>
        <w:autoSpaceDE w:val="0"/>
        <w:autoSpaceDN w:val="0"/>
        <w:adjustRightInd w:val="0"/>
        <w:spacing w:after="0" w:line="240" w:lineRule="auto"/>
        <w:jc w:val="center"/>
        <w:rPr>
          <w:b/>
          <w:bCs/>
          <w:sz w:val="36"/>
          <w:szCs w:val="36"/>
        </w:rPr>
      </w:pPr>
      <w:r w:rsidRPr="001806D2">
        <w:rPr>
          <w:b/>
          <w:bCs/>
          <w:sz w:val="26"/>
          <w:szCs w:val="26"/>
        </w:rPr>
        <w:t>Registered Office: Survey No.628, Temple Street,</w:t>
      </w:r>
    </w:p>
    <w:p w:rsidR="000D63EA" w:rsidRPr="001806D2" w:rsidRDefault="000D63EA" w:rsidP="000D63EA">
      <w:pPr>
        <w:autoSpaceDE w:val="0"/>
        <w:autoSpaceDN w:val="0"/>
        <w:adjustRightInd w:val="0"/>
        <w:spacing w:after="0" w:line="240" w:lineRule="auto"/>
        <w:jc w:val="center"/>
        <w:rPr>
          <w:b/>
          <w:bCs/>
          <w:sz w:val="26"/>
          <w:szCs w:val="26"/>
        </w:rPr>
      </w:pPr>
      <w:r w:rsidRPr="001806D2">
        <w:rPr>
          <w:b/>
          <w:bCs/>
          <w:sz w:val="26"/>
          <w:szCs w:val="26"/>
        </w:rPr>
        <w:t>Bonthapally-502 313, Jinnaram Mandal,</w:t>
      </w:r>
    </w:p>
    <w:p w:rsidR="000D63EA" w:rsidRPr="001806D2" w:rsidRDefault="000D63EA" w:rsidP="000D63EA">
      <w:pPr>
        <w:autoSpaceDE w:val="0"/>
        <w:autoSpaceDN w:val="0"/>
        <w:adjustRightInd w:val="0"/>
        <w:spacing w:after="0" w:line="240" w:lineRule="auto"/>
        <w:jc w:val="center"/>
        <w:rPr>
          <w:b/>
          <w:bCs/>
          <w:sz w:val="26"/>
          <w:szCs w:val="26"/>
        </w:rPr>
      </w:pPr>
      <w:proofErr w:type="gramStart"/>
      <w:r w:rsidRPr="001806D2">
        <w:rPr>
          <w:b/>
          <w:bCs/>
          <w:sz w:val="26"/>
          <w:szCs w:val="26"/>
        </w:rPr>
        <w:t>Medak District, Telangana State.</w:t>
      </w:r>
      <w:proofErr w:type="gramEnd"/>
    </w:p>
    <w:p w:rsidR="000D63EA" w:rsidRDefault="000D63EA" w:rsidP="000D63EA">
      <w:pPr>
        <w:autoSpaceDE w:val="0"/>
        <w:autoSpaceDN w:val="0"/>
        <w:adjustRightInd w:val="0"/>
        <w:spacing w:after="0" w:line="240" w:lineRule="auto"/>
        <w:jc w:val="center"/>
        <w:rPr>
          <w:b/>
          <w:bCs/>
          <w:sz w:val="26"/>
          <w:szCs w:val="26"/>
        </w:rPr>
      </w:pPr>
      <w:r w:rsidRPr="001806D2">
        <w:rPr>
          <w:b/>
          <w:bCs/>
          <w:sz w:val="26"/>
          <w:szCs w:val="26"/>
        </w:rPr>
        <w:t>Corporate office:  8-3-229/23, First Floor, Thaherville,</w:t>
      </w:r>
    </w:p>
    <w:p w:rsidR="000D63EA" w:rsidRPr="001806D2" w:rsidRDefault="000D63EA" w:rsidP="000D63EA">
      <w:pPr>
        <w:autoSpaceDE w:val="0"/>
        <w:autoSpaceDN w:val="0"/>
        <w:adjustRightInd w:val="0"/>
        <w:spacing w:after="0" w:line="240" w:lineRule="auto"/>
        <w:jc w:val="center"/>
        <w:rPr>
          <w:b/>
          <w:bCs/>
          <w:sz w:val="26"/>
          <w:szCs w:val="26"/>
        </w:rPr>
      </w:pPr>
      <w:proofErr w:type="gramStart"/>
      <w:r w:rsidRPr="001806D2">
        <w:rPr>
          <w:b/>
          <w:bCs/>
          <w:sz w:val="26"/>
          <w:szCs w:val="26"/>
        </w:rPr>
        <w:t>Yousufguda Checkpost, Hyderabad – 500 045</w:t>
      </w:r>
      <w:r>
        <w:rPr>
          <w:b/>
          <w:bCs/>
          <w:sz w:val="26"/>
          <w:szCs w:val="26"/>
        </w:rPr>
        <w:t>.</w:t>
      </w:r>
      <w:proofErr w:type="gramEnd"/>
    </w:p>
    <w:p w:rsidR="000D63EA" w:rsidRDefault="000D63EA" w:rsidP="000D63EA">
      <w:pPr>
        <w:autoSpaceDE w:val="0"/>
        <w:autoSpaceDN w:val="0"/>
        <w:adjustRightInd w:val="0"/>
        <w:spacing w:after="0" w:line="240" w:lineRule="auto"/>
        <w:jc w:val="center"/>
        <w:rPr>
          <w:b/>
          <w:bCs/>
          <w:sz w:val="28"/>
          <w:szCs w:val="28"/>
        </w:rPr>
      </w:pPr>
    </w:p>
    <w:p w:rsidR="000D63EA" w:rsidRPr="00F3644F" w:rsidRDefault="000D63EA" w:rsidP="000D63EA">
      <w:pPr>
        <w:autoSpaceDE w:val="0"/>
        <w:autoSpaceDN w:val="0"/>
        <w:adjustRightInd w:val="0"/>
        <w:spacing w:after="0" w:line="240" w:lineRule="auto"/>
        <w:jc w:val="center"/>
        <w:rPr>
          <w:b/>
          <w:bCs/>
          <w:sz w:val="28"/>
          <w:szCs w:val="28"/>
        </w:rPr>
      </w:pPr>
      <w:r w:rsidRPr="00F3644F">
        <w:rPr>
          <w:b/>
          <w:bCs/>
          <w:sz w:val="28"/>
          <w:szCs w:val="28"/>
        </w:rPr>
        <w:t>Tel:  +91-40-23557712</w:t>
      </w:r>
      <w:r>
        <w:rPr>
          <w:b/>
          <w:bCs/>
          <w:sz w:val="28"/>
          <w:szCs w:val="28"/>
        </w:rPr>
        <w:t xml:space="preserve">, </w:t>
      </w:r>
      <w:r w:rsidRPr="00F3644F">
        <w:rPr>
          <w:b/>
          <w:bCs/>
          <w:sz w:val="28"/>
          <w:szCs w:val="28"/>
        </w:rPr>
        <w:t>23557713</w:t>
      </w:r>
      <w:r>
        <w:rPr>
          <w:b/>
          <w:bCs/>
          <w:sz w:val="28"/>
          <w:szCs w:val="28"/>
        </w:rPr>
        <w:t xml:space="preserve">, </w:t>
      </w:r>
      <w:r w:rsidRPr="00F3644F">
        <w:rPr>
          <w:b/>
          <w:bCs/>
          <w:sz w:val="28"/>
          <w:szCs w:val="28"/>
        </w:rPr>
        <w:t>Fax: +91-40-23557714</w:t>
      </w:r>
    </w:p>
    <w:p w:rsidR="000D63EA" w:rsidRPr="00F3644F" w:rsidRDefault="000D63EA" w:rsidP="000D63EA">
      <w:pPr>
        <w:autoSpaceDE w:val="0"/>
        <w:autoSpaceDN w:val="0"/>
        <w:adjustRightInd w:val="0"/>
        <w:spacing w:after="0" w:line="240" w:lineRule="auto"/>
        <w:jc w:val="center"/>
        <w:rPr>
          <w:b/>
          <w:bCs/>
          <w:sz w:val="28"/>
          <w:szCs w:val="28"/>
        </w:rPr>
      </w:pPr>
      <w:r w:rsidRPr="00F3644F">
        <w:rPr>
          <w:b/>
          <w:bCs/>
          <w:sz w:val="28"/>
          <w:szCs w:val="28"/>
        </w:rPr>
        <w:t xml:space="preserve">Website: </w:t>
      </w:r>
      <w:hyperlink r:id="rId8" w:tgtFrame="_blank" w:history="1">
        <w:r w:rsidRPr="00F3644F">
          <w:rPr>
            <w:rStyle w:val="Hyperlink"/>
            <w:b/>
            <w:bCs/>
            <w:sz w:val="28"/>
            <w:szCs w:val="28"/>
          </w:rPr>
          <w:t>www.phytochemindia.com</w:t>
        </w:r>
      </w:hyperlink>
    </w:p>
    <w:p w:rsidR="000D63EA" w:rsidRDefault="000D63EA" w:rsidP="000D63EA">
      <w:pPr>
        <w:autoSpaceDE w:val="0"/>
        <w:autoSpaceDN w:val="0"/>
        <w:adjustRightInd w:val="0"/>
        <w:spacing w:after="0" w:line="240" w:lineRule="auto"/>
        <w:jc w:val="center"/>
      </w:pPr>
      <w:r w:rsidRPr="00F3644F">
        <w:rPr>
          <w:b/>
          <w:bCs/>
          <w:sz w:val="28"/>
          <w:szCs w:val="28"/>
        </w:rPr>
        <w:t xml:space="preserve">Email: </w:t>
      </w:r>
      <w:hyperlink r:id="rId9" w:history="1">
        <w:r w:rsidRPr="00F3644F">
          <w:rPr>
            <w:rStyle w:val="Hyperlink"/>
            <w:b/>
            <w:bCs/>
            <w:sz w:val="28"/>
            <w:szCs w:val="28"/>
          </w:rPr>
          <w:t>phytochem@phytochemindia.com</w:t>
        </w:r>
      </w:hyperlink>
    </w:p>
    <w:p w:rsidR="000D63EA" w:rsidRPr="00006426" w:rsidRDefault="00C771BC" w:rsidP="000D63EA">
      <w:pPr>
        <w:autoSpaceDE w:val="0"/>
        <w:autoSpaceDN w:val="0"/>
        <w:adjustRightInd w:val="0"/>
        <w:spacing w:after="0" w:line="240" w:lineRule="auto"/>
        <w:jc w:val="center"/>
      </w:pPr>
      <w:hyperlink r:id="rId10" w:history="1">
        <w:r w:rsidR="000D63EA" w:rsidRPr="00BD2D28">
          <w:rPr>
            <w:rStyle w:val="Hyperlink"/>
            <w:b/>
            <w:bCs/>
            <w:sz w:val="28"/>
            <w:szCs w:val="28"/>
          </w:rPr>
          <w:t>info@phytochemindia.com</w:t>
        </w:r>
      </w:hyperlink>
    </w:p>
    <w:p w:rsidR="001319E3" w:rsidRPr="00EC4958" w:rsidRDefault="001319E3" w:rsidP="001319E3">
      <w:pPr>
        <w:tabs>
          <w:tab w:val="left" w:pos="3360"/>
        </w:tabs>
        <w:jc w:val="center"/>
        <w:rPr>
          <w:rStyle w:val="Hyperlink"/>
          <w:rFonts w:cstheme="minorHAnsi"/>
          <w:bCs/>
          <w:sz w:val="28"/>
          <w:szCs w:val="28"/>
        </w:rPr>
      </w:pPr>
    </w:p>
    <w:p w:rsidR="001319E3" w:rsidRDefault="001319E3" w:rsidP="001319E3"/>
    <w:p w:rsidR="00222DBC" w:rsidRPr="00EC4958" w:rsidRDefault="00222DBC" w:rsidP="00222DBC">
      <w:pPr>
        <w:tabs>
          <w:tab w:val="left" w:pos="3360"/>
        </w:tabs>
        <w:jc w:val="center"/>
        <w:rPr>
          <w:rStyle w:val="Hyperlink"/>
          <w:rFonts w:cstheme="minorHAnsi"/>
          <w:bCs/>
          <w:sz w:val="28"/>
          <w:szCs w:val="28"/>
        </w:rPr>
      </w:pPr>
    </w:p>
    <w:p w:rsidR="00965941" w:rsidRPr="00651E23" w:rsidRDefault="00965941" w:rsidP="00965941">
      <w:pPr>
        <w:numPr>
          <w:ilvl w:val="0"/>
          <w:numId w:val="1"/>
        </w:numPr>
        <w:rPr>
          <w:b/>
          <w:bCs/>
          <w:lang w:val="en-IN"/>
        </w:rPr>
      </w:pPr>
      <w:r w:rsidRPr="00651E23">
        <w:rPr>
          <w:b/>
          <w:bCs/>
          <w:lang w:val="en-IN"/>
        </w:rPr>
        <w:lastRenderedPageBreak/>
        <w:t>BACKGROUND</w:t>
      </w:r>
    </w:p>
    <w:p w:rsidR="00965941" w:rsidRPr="00651E23" w:rsidRDefault="00965941" w:rsidP="00965941">
      <w:pPr>
        <w:jc w:val="both"/>
        <w:rPr>
          <w:lang w:val="en-IN"/>
        </w:rPr>
      </w:pPr>
      <w:r w:rsidRPr="00651E23">
        <w:rPr>
          <w:lang w:val="en-IN"/>
        </w:rPr>
        <w:t xml:space="preserve">Pursuant to the SEBI (Prohibition of Insider Trading) Regulations, 2015 issued on </w:t>
      </w:r>
      <w:r w:rsidR="00B9256F">
        <w:rPr>
          <w:lang w:val="en-IN"/>
        </w:rPr>
        <w:t>December 31, 2018</w:t>
      </w:r>
      <w:r w:rsidRPr="00651E23">
        <w:rPr>
          <w:lang w:val="en-IN"/>
        </w:rPr>
        <w:t xml:space="preserve">, the </w:t>
      </w:r>
      <w:r>
        <w:rPr>
          <w:lang w:val="en-IN"/>
        </w:rPr>
        <w:t>Board of Directors</w:t>
      </w:r>
      <w:r w:rsidRPr="00651E23">
        <w:rPr>
          <w:lang w:val="en-IN"/>
        </w:rPr>
        <w:t xml:space="preserve"> of the Company </w:t>
      </w:r>
      <w:r w:rsidR="00326494">
        <w:rPr>
          <w:lang w:val="en-IN"/>
        </w:rPr>
        <w:t>at</w:t>
      </w:r>
      <w:r w:rsidR="00982473" w:rsidRPr="00651E23">
        <w:rPr>
          <w:lang w:val="en-IN"/>
        </w:rPr>
        <w:t xml:space="preserve"> its meeting held on </w:t>
      </w:r>
      <w:r w:rsidR="00982473">
        <w:rPr>
          <w:lang w:val="en-IN"/>
        </w:rPr>
        <w:t>30</w:t>
      </w:r>
      <w:r w:rsidR="00982473" w:rsidRPr="00A162B0">
        <w:rPr>
          <w:vertAlign w:val="superscript"/>
          <w:lang w:val="en-IN"/>
        </w:rPr>
        <w:t>th</w:t>
      </w:r>
      <w:r w:rsidR="00982473" w:rsidRPr="00A162B0">
        <w:rPr>
          <w:lang w:val="en-IN"/>
        </w:rPr>
        <w:t xml:space="preserve"> </w:t>
      </w:r>
      <w:r w:rsidR="00982473">
        <w:rPr>
          <w:lang w:val="en-IN"/>
        </w:rPr>
        <w:t>March, 2019</w:t>
      </w:r>
      <w:r w:rsidR="00326494">
        <w:rPr>
          <w:lang w:val="en-IN"/>
        </w:rPr>
        <w:t xml:space="preserve"> has</w:t>
      </w:r>
      <w:r w:rsidRPr="00651E23">
        <w:rPr>
          <w:lang w:val="en-IN"/>
        </w:rPr>
        <w:t xml:space="preserve"> approved</w:t>
      </w:r>
      <w:r>
        <w:rPr>
          <w:lang w:val="en-IN"/>
        </w:rPr>
        <w:t xml:space="preserve"> and have</w:t>
      </w:r>
      <w:r w:rsidRPr="00651E23">
        <w:rPr>
          <w:lang w:val="en-IN"/>
        </w:rPr>
        <w:t xml:space="preserve"> taken a note of the same the "</w:t>
      </w:r>
      <w:r>
        <w:rPr>
          <w:lang w:val="en-IN"/>
        </w:rPr>
        <w:t>PHYTO CHEM (INDIA)</w:t>
      </w:r>
      <w:r w:rsidRPr="00651E23">
        <w:rPr>
          <w:lang w:val="en-IN"/>
        </w:rPr>
        <w:t xml:space="preserve"> LIMITED - Code of Internal Procedures and Conduct for Regulating and Reporting of Trading by Insiders". </w:t>
      </w:r>
      <w:r w:rsidR="00190F88" w:rsidRPr="00190F88">
        <w:rPr>
          <w:lang w:val="en-IN"/>
        </w:rPr>
        <w:t>The code shall be effective from 1</w:t>
      </w:r>
      <w:r w:rsidR="00190F88" w:rsidRPr="00190F88">
        <w:rPr>
          <w:vertAlign w:val="superscript"/>
          <w:lang w:val="en-IN"/>
        </w:rPr>
        <w:t>st</w:t>
      </w:r>
      <w:r w:rsidR="00190F88" w:rsidRPr="00190F88">
        <w:rPr>
          <w:lang w:val="en-IN"/>
        </w:rPr>
        <w:t xml:space="preserve"> April, 2019</w:t>
      </w:r>
      <w:r w:rsidR="00B9256F">
        <w:rPr>
          <w:lang w:val="en-IN"/>
        </w:rPr>
        <w:tab/>
      </w:r>
    </w:p>
    <w:p w:rsidR="00965941" w:rsidRDefault="00965941" w:rsidP="00965941">
      <w:pPr>
        <w:rPr>
          <w:lang w:val="en-IN"/>
        </w:rPr>
      </w:pPr>
      <w:r w:rsidRPr="00651E23">
        <w:rPr>
          <w:lang w:val="en-IN"/>
        </w:rPr>
        <w:t>This code supersedes the Company’s existing Code of Conduct for prohibition of Insider Trading.</w:t>
      </w:r>
    </w:p>
    <w:p w:rsidR="00965941" w:rsidRDefault="00965941" w:rsidP="00965941">
      <w:pPr>
        <w:rPr>
          <w:lang w:val="en-IN"/>
        </w:rPr>
      </w:pPr>
    </w:p>
    <w:p w:rsidR="00965941" w:rsidRDefault="00965941" w:rsidP="00965941">
      <w:pPr>
        <w:pStyle w:val="ListParagraph"/>
        <w:numPr>
          <w:ilvl w:val="0"/>
          <w:numId w:val="1"/>
        </w:numPr>
        <w:rPr>
          <w:b/>
          <w:lang w:val="en-IN"/>
        </w:rPr>
      </w:pPr>
      <w:r w:rsidRPr="00730199">
        <w:rPr>
          <w:b/>
          <w:lang w:val="en-IN"/>
        </w:rPr>
        <w:t>OBJECTIVE</w:t>
      </w:r>
    </w:p>
    <w:p w:rsidR="00965941" w:rsidRPr="00730199" w:rsidRDefault="00965941" w:rsidP="00965941">
      <w:pPr>
        <w:autoSpaceDE w:val="0"/>
        <w:autoSpaceDN w:val="0"/>
        <w:adjustRightInd w:val="0"/>
        <w:spacing w:after="0" w:line="240" w:lineRule="auto"/>
        <w:jc w:val="both"/>
        <w:rPr>
          <w:rFonts w:cs="Arial"/>
          <w:lang w:val="en-IN"/>
        </w:rPr>
      </w:pPr>
      <w:r w:rsidRPr="00730199">
        <w:rPr>
          <w:rFonts w:cs="Arial"/>
          <w:lang w:val="en-IN"/>
        </w:rPr>
        <w:t>The objective of this Code is to serve as a guiding charter for all concerned persons associated with the functioning of the company and their dealings in its securities. Further, the Code also seeks to ensure timely and adequate disclosures of Price Sensitive Information to the investor community / other relevant stakeholders, by the company to enable them to take informed decisions with regard to the Company's securities.</w:t>
      </w:r>
    </w:p>
    <w:p w:rsidR="00965941" w:rsidRDefault="00965941" w:rsidP="00965941">
      <w:pPr>
        <w:rPr>
          <w:lang w:val="en-IN"/>
        </w:rPr>
      </w:pPr>
    </w:p>
    <w:p w:rsidR="00965941" w:rsidRDefault="00965941" w:rsidP="00965941">
      <w:pPr>
        <w:pStyle w:val="ListParagraph"/>
        <w:numPr>
          <w:ilvl w:val="0"/>
          <w:numId w:val="1"/>
        </w:numPr>
        <w:rPr>
          <w:b/>
          <w:lang w:val="en-IN"/>
        </w:rPr>
      </w:pPr>
      <w:r w:rsidRPr="00D031FB">
        <w:rPr>
          <w:b/>
          <w:lang w:val="en-IN"/>
        </w:rPr>
        <w:t>DEFINATIONS</w:t>
      </w:r>
    </w:p>
    <w:p w:rsidR="00965941" w:rsidRDefault="00965941" w:rsidP="00965941">
      <w:pPr>
        <w:ind w:left="360"/>
        <w:rPr>
          <w:lang w:val="en-IN"/>
        </w:rPr>
      </w:pPr>
      <w:proofErr w:type="gramStart"/>
      <w:r>
        <w:rPr>
          <w:lang w:val="en-IN"/>
        </w:rPr>
        <w:t xml:space="preserve">3.1  </w:t>
      </w:r>
      <w:r w:rsidRPr="00D031FB">
        <w:t>“</w:t>
      </w:r>
      <w:proofErr w:type="gramEnd"/>
      <w:r w:rsidRPr="00D031FB">
        <w:rPr>
          <w:b/>
          <w:lang w:val="en-IN"/>
        </w:rPr>
        <w:t>Ac</w:t>
      </w:r>
      <w:r w:rsidRPr="00D031FB">
        <w:rPr>
          <w:b/>
          <w:bCs/>
          <w:lang w:val="en-IN"/>
        </w:rPr>
        <w:t xml:space="preserve">t" </w:t>
      </w:r>
      <w:r w:rsidRPr="00D031FB">
        <w:rPr>
          <w:lang w:val="en-IN"/>
        </w:rPr>
        <w:t>means the Securities and Exchange Board of India Act, 1992.</w:t>
      </w:r>
    </w:p>
    <w:p w:rsidR="00965941" w:rsidRDefault="00965941" w:rsidP="00965941">
      <w:pPr>
        <w:ind w:left="360"/>
        <w:rPr>
          <w:lang w:val="en-IN"/>
        </w:rPr>
      </w:pPr>
      <w:r>
        <w:rPr>
          <w:lang w:val="en-IN"/>
        </w:rPr>
        <w:t xml:space="preserve">3.2 </w:t>
      </w:r>
      <w:r w:rsidRPr="00D031FB">
        <w:t>“</w:t>
      </w:r>
      <w:r w:rsidRPr="00D031FB">
        <w:rPr>
          <w:b/>
          <w:bCs/>
        </w:rPr>
        <w:t>Board</w:t>
      </w:r>
      <w:r w:rsidRPr="00D031FB">
        <w:t xml:space="preserve">” </w:t>
      </w:r>
      <w:r w:rsidRPr="00D031FB">
        <w:rPr>
          <w:lang w:val="en-IN"/>
        </w:rPr>
        <w:t>means the Board of Directors of the Company and includes a committee thereof.</w:t>
      </w:r>
    </w:p>
    <w:p w:rsidR="00965941" w:rsidRDefault="00965941" w:rsidP="00965941">
      <w:pPr>
        <w:ind w:left="360"/>
        <w:jc w:val="both"/>
      </w:pPr>
      <w:r>
        <w:rPr>
          <w:lang w:val="en-IN"/>
        </w:rPr>
        <w:t xml:space="preserve">3.3 </w:t>
      </w:r>
      <w:r w:rsidRPr="00D031FB">
        <w:rPr>
          <w:b/>
        </w:rPr>
        <w:t>"</w:t>
      </w:r>
      <w:r w:rsidRPr="00D031FB">
        <w:rPr>
          <w:b/>
          <w:bCs/>
        </w:rPr>
        <w:t>Compliance</w:t>
      </w:r>
      <w:r w:rsidRPr="00D031FB">
        <w:rPr>
          <w:b/>
        </w:rPr>
        <w:t xml:space="preserve"> Officer"</w:t>
      </w:r>
      <w:r w:rsidRPr="00D031FB">
        <w:t xml:space="preserve"> </w:t>
      </w:r>
      <w:r w:rsidR="00B9256F" w:rsidRPr="00B9256F">
        <w:t>means the Company Secretary of the Company</w:t>
      </w:r>
      <w:r w:rsidR="00B9256F">
        <w:t>.</w:t>
      </w:r>
    </w:p>
    <w:p w:rsidR="00965941" w:rsidRDefault="00965941" w:rsidP="00965941">
      <w:pPr>
        <w:jc w:val="both"/>
        <w:rPr>
          <w:lang w:val="en-IN"/>
        </w:rPr>
      </w:pPr>
      <w:r>
        <w:t xml:space="preserve">       3.4 </w:t>
      </w:r>
      <w:r w:rsidRPr="00D031FB">
        <w:rPr>
          <w:lang w:val="en-IN"/>
        </w:rPr>
        <w:t>“</w:t>
      </w:r>
      <w:r w:rsidRPr="00D031FB">
        <w:rPr>
          <w:b/>
          <w:bCs/>
          <w:lang w:val="en-IN"/>
        </w:rPr>
        <w:t>Connected Person</w:t>
      </w:r>
      <w:r w:rsidRPr="00D031FB">
        <w:rPr>
          <w:lang w:val="en-IN"/>
        </w:rPr>
        <w:t>”</w:t>
      </w:r>
    </w:p>
    <w:p w:rsidR="00965941" w:rsidRDefault="00965941" w:rsidP="00965941">
      <w:pPr>
        <w:jc w:val="both"/>
        <w:rPr>
          <w:lang w:val="en-IN"/>
        </w:rPr>
      </w:pPr>
      <w:r>
        <w:rPr>
          <w:lang w:val="en-IN"/>
        </w:rPr>
        <w:t>1.        Includes</w:t>
      </w:r>
    </w:p>
    <w:p w:rsidR="00965941" w:rsidRPr="008E5A13" w:rsidRDefault="00965941" w:rsidP="00965941">
      <w:pPr>
        <w:numPr>
          <w:ilvl w:val="0"/>
          <w:numId w:val="3"/>
        </w:numPr>
      </w:pPr>
      <w:r>
        <w:rPr>
          <w:lang w:val="en-IN"/>
        </w:rPr>
        <w:t xml:space="preserve"> </w:t>
      </w:r>
      <w:r w:rsidRPr="008E5A13">
        <w:t xml:space="preserve">A director of the Company; </w:t>
      </w:r>
    </w:p>
    <w:p w:rsidR="00965941" w:rsidRPr="008E5A13" w:rsidRDefault="00965941" w:rsidP="00965941">
      <w:pPr>
        <w:numPr>
          <w:ilvl w:val="0"/>
          <w:numId w:val="3"/>
        </w:numPr>
        <w:jc w:val="both"/>
      </w:pPr>
      <w:r w:rsidRPr="008E5A13">
        <w:t xml:space="preserve">A Key Managerial Personnel of the Company; </w:t>
      </w:r>
    </w:p>
    <w:p w:rsidR="00965941" w:rsidRPr="008E5A13" w:rsidRDefault="00965941" w:rsidP="00965941">
      <w:pPr>
        <w:numPr>
          <w:ilvl w:val="0"/>
          <w:numId w:val="3"/>
        </w:numPr>
        <w:jc w:val="both"/>
      </w:pPr>
      <w:r w:rsidRPr="008E5A13">
        <w:t xml:space="preserve">An Officer of the Company; </w:t>
      </w:r>
    </w:p>
    <w:p w:rsidR="00965941" w:rsidRPr="008E5A13" w:rsidRDefault="00965941" w:rsidP="00965941">
      <w:pPr>
        <w:pStyle w:val="ListParagraph"/>
        <w:numPr>
          <w:ilvl w:val="0"/>
          <w:numId w:val="3"/>
        </w:numPr>
        <w:jc w:val="both"/>
        <w:rPr>
          <w:lang w:val="en-IN"/>
        </w:rPr>
      </w:pPr>
      <w:r w:rsidRPr="008E5A13">
        <w:t>Any person who is or has during the six months prior to the concerned act been associated with a company, directly or indirectly, in any capacity including by reason of frequent communication with its officers or by being in any contractual, fiduciary or employment relationship or by being a director, officer or an employee of the Company or holds any position including a professional or business relationship between himself and the Company whether temporary or permanent, that allows such person, directly or indirectly, access to Unpublished Price Sensitive Information or is reasonably expected to allow such access</w:t>
      </w:r>
    </w:p>
    <w:p w:rsidR="00965941" w:rsidRDefault="00965941" w:rsidP="00965941">
      <w:pPr>
        <w:jc w:val="both"/>
        <w:rPr>
          <w:lang w:val="en-IN"/>
        </w:rPr>
      </w:pPr>
      <w:r>
        <w:rPr>
          <w:lang w:val="en-IN"/>
        </w:rPr>
        <w:t xml:space="preserve">2. </w:t>
      </w:r>
      <w:r w:rsidRPr="008E5A13">
        <w:rPr>
          <w:lang w:val="en-IN"/>
        </w:rPr>
        <w:t xml:space="preserve">Without prejudice to the generality of the foregoing, the persons falling within the following </w:t>
      </w:r>
      <w:r>
        <w:rPr>
          <w:lang w:val="en-IN"/>
        </w:rPr>
        <w:t xml:space="preserve">  </w:t>
      </w:r>
      <w:r w:rsidRPr="008E5A13">
        <w:rPr>
          <w:lang w:val="en-IN"/>
        </w:rPr>
        <w:t>categories shall be deemed to be connected persons unless the contrary is established,</w:t>
      </w:r>
    </w:p>
    <w:p w:rsidR="00965941" w:rsidRPr="008E5A13" w:rsidRDefault="00965941" w:rsidP="00965941">
      <w:pPr>
        <w:jc w:val="both"/>
        <w:rPr>
          <w:lang w:val="en-IN"/>
        </w:rPr>
      </w:pPr>
    </w:p>
    <w:p w:rsidR="00965941" w:rsidRPr="008E5A13" w:rsidRDefault="00965941" w:rsidP="00965941">
      <w:pPr>
        <w:numPr>
          <w:ilvl w:val="0"/>
          <w:numId w:val="5"/>
        </w:numPr>
        <w:jc w:val="both"/>
        <w:rPr>
          <w:lang w:val="en-IN"/>
        </w:rPr>
      </w:pPr>
      <w:r w:rsidRPr="008E5A13">
        <w:rPr>
          <w:lang w:val="en-IN"/>
        </w:rPr>
        <w:t xml:space="preserve">an immediate relative of connected persons specified in Clause (i); or </w:t>
      </w:r>
    </w:p>
    <w:p w:rsidR="00965941" w:rsidRPr="008E5A13" w:rsidRDefault="00965941" w:rsidP="00965941">
      <w:pPr>
        <w:numPr>
          <w:ilvl w:val="0"/>
          <w:numId w:val="5"/>
        </w:numPr>
        <w:jc w:val="both"/>
        <w:rPr>
          <w:lang w:val="en-IN"/>
        </w:rPr>
      </w:pPr>
      <w:r w:rsidRPr="008E5A13">
        <w:rPr>
          <w:lang w:val="en-IN"/>
        </w:rPr>
        <w:lastRenderedPageBreak/>
        <w:t xml:space="preserve">a holding company or associate company or subsidiary company; or </w:t>
      </w:r>
    </w:p>
    <w:p w:rsidR="00965941" w:rsidRPr="008E5A13" w:rsidRDefault="00965941" w:rsidP="00965941">
      <w:pPr>
        <w:numPr>
          <w:ilvl w:val="0"/>
          <w:numId w:val="5"/>
        </w:numPr>
        <w:jc w:val="both"/>
        <w:rPr>
          <w:lang w:val="en-IN"/>
        </w:rPr>
      </w:pPr>
      <w:r w:rsidRPr="008E5A13">
        <w:rPr>
          <w:lang w:val="en-IN"/>
        </w:rPr>
        <w:t xml:space="preserve">an intermediary as specified in Section 12 of the Act or an employee or director thereof; or </w:t>
      </w:r>
    </w:p>
    <w:p w:rsidR="00965941" w:rsidRPr="008E5A13" w:rsidRDefault="00965941" w:rsidP="00965941">
      <w:pPr>
        <w:numPr>
          <w:ilvl w:val="0"/>
          <w:numId w:val="5"/>
        </w:numPr>
        <w:jc w:val="both"/>
        <w:rPr>
          <w:lang w:val="en-IN"/>
        </w:rPr>
      </w:pPr>
      <w:r w:rsidRPr="008E5A13">
        <w:rPr>
          <w:lang w:val="en-IN"/>
        </w:rPr>
        <w:t xml:space="preserve">an investment company, trustee company, asset management company or an employee or director thereof; or </w:t>
      </w:r>
    </w:p>
    <w:p w:rsidR="00965941" w:rsidRPr="008E5A13" w:rsidRDefault="00965941" w:rsidP="00965941">
      <w:pPr>
        <w:numPr>
          <w:ilvl w:val="0"/>
          <w:numId w:val="5"/>
        </w:numPr>
        <w:jc w:val="both"/>
        <w:rPr>
          <w:lang w:val="en-IN"/>
        </w:rPr>
      </w:pPr>
      <w:r w:rsidRPr="008E5A13">
        <w:rPr>
          <w:lang w:val="en-IN"/>
        </w:rPr>
        <w:t xml:space="preserve">an official of a stock exchange or of clearing house or corporation; or </w:t>
      </w:r>
    </w:p>
    <w:p w:rsidR="00965941" w:rsidRPr="008E5A13" w:rsidRDefault="00965941" w:rsidP="00965941">
      <w:pPr>
        <w:numPr>
          <w:ilvl w:val="0"/>
          <w:numId w:val="5"/>
        </w:numPr>
        <w:jc w:val="both"/>
        <w:rPr>
          <w:lang w:val="en-IN"/>
        </w:rPr>
      </w:pPr>
      <w:r w:rsidRPr="008E5A13">
        <w:rPr>
          <w:lang w:val="en-IN"/>
        </w:rPr>
        <w:t xml:space="preserve">a member of board of trustees of a mutual fund or a member of the board of directors of the asset management company of a mutual fund or is an employee thereof; or </w:t>
      </w:r>
    </w:p>
    <w:p w:rsidR="00965941" w:rsidRPr="008E5A13" w:rsidRDefault="00965941" w:rsidP="00965941">
      <w:pPr>
        <w:numPr>
          <w:ilvl w:val="0"/>
          <w:numId w:val="5"/>
        </w:numPr>
        <w:jc w:val="both"/>
        <w:rPr>
          <w:lang w:val="en-IN"/>
        </w:rPr>
      </w:pPr>
      <w:r w:rsidRPr="008E5A13">
        <w:rPr>
          <w:lang w:val="en-IN"/>
        </w:rPr>
        <w:t xml:space="preserve">a member of the Board of directors or an employee, of a public financial institution as defined in section 2 (72) of the Companies Act, 2013; or </w:t>
      </w:r>
    </w:p>
    <w:p w:rsidR="00965941" w:rsidRPr="008E5A13" w:rsidRDefault="00965941" w:rsidP="00965941">
      <w:pPr>
        <w:numPr>
          <w:ilvl w:val="0"/>
          <w:numId w:val="5"/>
        </w:numPr>
        <w:jc w:val="both"/>
        <w:rPr>
          <w:lang w:val="en-IN"/>
        </w:rPr>
      </w:pPr>
      <w:r w:rsidRPr="008E5A13">
        <w:rPr>
          <w:lang w:val="en-IN"/>
        </w:rPr>
        <w:t>an official or an employee of a self-regulatory organization recognised or authorized by the Board; or</w:t>
      </w:r>
    </w:p>
    <w:p w:rsidR="00965941" w:rsidRPr="008E5A13" w:rsidRDefault="00965941" w:rsidP="00965941">
      <w:pPr>
        <w:numPr>
          <w:ilvl w:val="0"/>
          <w:numId w:val="5"/>
        </w:numPr>
        <w:jc w:val="both"/>
        <w:rPr>
          <w:lang w:val="en-IN"/>
        </w:rPr>
      </w:pPr>
      <w:r w:rsidRPr="008E5A13">
        <w:rPr>
          <w:lang w:val="en-IN"/>
        </w:rPr>
        <w:t xml:space="preserve">a banker of the Company; or </w:t>
      </w:r>
    </w:p>
    <w:p w:rsidR="00965941" w:rsidRPr="008E5A13" w:rsidRDefault="00965941" w:rsidP="00965941">
      <w:pPr>
        <w:numPr>
          <w:ilvl w:val="0"/>
          <w:numId w:val="5"/>
        </w:numPr>
        <w:jc w:val="both"/>
        <w:rPr>
          <w:lang w:val="en-IN"/>
        </w:rPr>
      </w:pPr>
      <w:proofErr w:type="gramStart"/>
      <w:r w:rsidRPr="008E5A13">
        <w:rPr>
          <w:lang w:val="en-IN"/>
        </w:rPr>
        <w:t>a</w:t>
      </w:r>
      <w:proofErr w:type="gramEnd"/>
      <w:r w:rsidRPr="008E5A13">
        <w:rPr>
          <w:lang w:val="en-IN"/>
        </w:rPr>
        <w:t xml:space="preserve"> concern, firm, trust, Hindu undivided family, company or association of persons wherein a director of the Company or his immediate relative or banker of the Company, has more than ten per cent, of the holding or interest. </w:t>
      </w:r>
    </w:p>
    <w:p w:rsidR="00965941" w:rsidRDefault="00965941" w:rsidP="00965941">
      <w:pPr>
        <w:ind w:left="360"/>
        <w:jc w:val="both"/>
        <w:rPr>
          <w:lang w:val="en-IN"/>
        </w:rPr>
      </w:pPr>
      <w:r>
        <w:rPr>
          <w:lang w:val="en-IN"/>
        </w:rPr>
        <w:t xml:space="preserve">3.5 </w:t>
      </w:r>
      <w:r w:rsidRPr="004570EF">
        <w:rPr>
          <w:b/>
          <w:bCs/>
          <w:lang w:val="en-IN"/>
        </w:rPr>
        <w:t>"</w:t>
      </w:r>
      <w:r w:rsidRPr="004570EF">
        <w:rPr>
          <w:b/>
          <w:lang w:val="en-IN"/>
        </w:rPr>
        <w:t>Generally</w:t>
      </w:r>
      <w:r w:rsidRPr="004570EF">
        <w:rPr>
          <w:bCs/>
          <w:lang w:val="en-IN"/>
        </w:rPr>
        <w:t xml:space="preserve"> </w:t>
      </w:r>
      <w:r w:rsidRPr="004570EF">
        <w:rPr>
          <w:b/>
          <w:bCs/>
          <w:lang w:val="en-IN"/>
        </w:rPr>
        <w:t xml:space="preserve">available Information" </w:t>
      </w:r>
      <w:r w:rsidRPr="004570EF">
        <w:rPr>
          <w:lang w:val="en-IN"/>
        </w:rPr>
        <w:t>means information that is accessible to the public on a non-discriminatory basis. Information published on the website of the company and the stock exchange, would ordinarily be considered generally available.</w:t>
      </w:r>
    </w:p>
    <w:p w:rsidR="00965941" w:rsidRDefault="00965941" w:rsidP="00965941">
      <w:pPr>
        <w:ind w:left="360"/>
        <w:jc w:val="both"/>
        <w:rPr>
          <w:lang w:val="en-IN"/>
        </w:rPr>
      </w:pPr>
      <w:r>
        <w:rPr>
          <w:lang w:val="en-IN"/>
        </w:rPr>
        <w:t xml:space="preserve">3.6 </w:t>
      </w:r>
      <w:r w:rsidRPr="004570EF">
        <w:rPr>
          <w:b/>
          <w:bCs/>
          <w:lang w:val="en-IN"/>
        </w:rPr>
        <w:t>“</w:t>
      </w:r>
      <w:r w:rsidRPr="004570EF">
        <w:rPr>
          <w:b/>
          <w:lang w:val="en-IN"/>
        </w:rPr>
        <w:t>Immediate</w:t>
      </w:r>
      <w:r w:rsidRPr="004570EF">
        <w:rPr>
          <w:b/>
          <w:bCs/>
          <w:lang w:val="en-IN"/>
        </w:rPr>
        <w:t xml:space="preserve"> Relative" </w:t>
      </w:r>
      <w:r w:rsidRPr="004570EF">
        <w:rPr>
          <w:lang w:val="en-IN"/>
        </w:rPr>
        <w:t xml:space="preserve">means a spouse of a person, and includes parent, sibling, and child of such person or of the spouse, any of whom is either dependent financially on such person, or consults such person in taking decisions relating to trading in securities. </w:t>
      </w:r>
    </w:p>
    <w:p w:rsidR="00965941" w:rsidRPr="004570EF" w:rsidRDefault="00965941" w:rsidP="00965941">
      <w:pPr>
        <w:ind w:left="360"/>
        <w:jc w:val="both"/>
        <w:rPr>
          <w:lang w:val="en-IN"/>
        </w:rPr>
      </w:pPr>
      <w:r>
        <w:rPr>
          <w:lang w:val="en-IN"/>
        </w:rPr>
        <w:t xml:space="preserve">3.7 </w:t>
      </w:r>
      <w:r w:rsidRPr="004570EF">
        <w:rPr>
          <w:b/>
          <w:lang w:val="en-IN"/>
        </w:rPr>
        <w:t>“Insider”</w:t>
      </w:r>
      <w:r w:rsidRPr="004570EF">
        <w:rPr>
          <w:lang w:val="en-IN"/>
        </w:rPr>
        <w:t xml:space="preserve"> means any person who, </w:t>
      </w:r>
    </w:p>
    <w:p w:rsidR="00965941" w:rsidRPr="004570EF" w:rsidRDefault="00965941" w:rsidP="00965941">
      <w:pPr>
        <w:numPr>
          <w:ilvl w:val="0"/>
          <w:numId w:val="7"/>
        </w:numPr>
        <w:jc w:val="both"/>
        <w:rPr>
          <w:lang w:val="en-IN"/>
        </w:rPr>
      </w:pPr>
      <w:r w:rsidRPr="004570EF">
        <w:rPr>
          <w:lang w:val="en-IN"/>
        </w:rPr>
        <w:t xml:space="preserve">a connected person; or </w:t>
      </w:r>
    </w:p>
    <w:p w:rsidR="00965941" w:rsidRPr="00B9256F" w:rsidRDefault="00965941" w:rsidP="00965941">
      <w:pPr>
        <w:pStyle w:val="ListParagraph"/>
        <w:numPr>
          <w:ilvl w:val="0"/>
          <w:numId w:val="7"/>
        </w:numPr>
        <w:jc w:val="both"/>
        <w:rPr>
          <w:lang w:val="en-IN"/>
        </w:rPr>
      </w:pPr>
      <w:r w:rsidRPr="004570EF">
        <w:t>In possession of or having access to unpublished price sensitive information</w:t>
      </w:r>
    </w:p>
    <w:p w:rsidR="00B9256F" w:rsidRPr="00B9256F" w:rsidRDefault="00B9256F" w:rsidP="00B9256F">
      <w:pPr>
        <w:ind w:left="315"/>
        <w:jc w:val="both"/>
        <w:rPr>
          <w:lang w:val="en-IN"/>
        </w:rPr>
      </w:pPr>
      <w:r>
        <w:rPr>
          <w:lang w:val="en-IN"/>
        </w:rPr>
        <w:t xml:space="preserve">3.8 </w:t>
      </w:r>
      <w:r w:rsidRPr="00B9256F">
        <w:rPr>
          <w:lang w:val="en-IN"/>
        </w:rPr>
        <w:t>“</w:t>
      </w:r>
      <w:r w:rsidRPr="00B9256F">
        <w:rPr>
          <w:b/>
          <w:lang w:val="en-IN"/>
        </w:rPr>
        <w:t>Legitimate purpose”</w:t>
      </w:r>
      <w:r w:rsidRPr="00B9256F">
        <w:rPr>
          <w:lang w:val="en-IN"/>
        </w:rPr>
        <w:t xml:space="preserve"> shall include sharing of unpublished price sensitive information in the ordinary course of business by an insider with partners, collaborators, lenders, customers, suppliers, merchant bankers, legal advisors, auditors, insolvency professionals or other advisors or consultants, provided that such sharing has not been carried out to evade or circumvent the prohibitions of regulations.</w:t>
      </w:r>
    </w:p>
    <w:p w:rsidR="00965941" w:rsidRDefault="00B9256F" w:rsidP="00965941">
      <w:pPr>
        <w:ind w:left="450" w:hanging="450"/>
        <w:jc w:val="both"/>
      </w:pPr>
      <w:r>
        <w:rPr>
          <w:lang w:val="en-IN"/>
        </w:rPr>
        <w:t xml:space="preserve">      3.9</w:t>
      </w:r>
      <w:r w:rsidR="00965941">
        <w:rPr>
          <w:lang w:val="en-IN"/>
        </w:rPr>
        <w:t xml:space="preserve"> </w:t>
      </w:r>
      <w:r w:rsidR="00965941" w:rsidRPr="003F343F">
        <w:rPr>
          <w:b/>
          <w:bCs/>
        </w:rPr>
        <w:t xml:space="preserve">"Promoter" </w:t>
      </w:r>
      <w:r w:rsidR="00965941" w:rsidRPr="003F343F">
        <w:t>shall have the meaning assigned to it under Section 2(69) of the companies Act, 2013.</w:t>
      </w:r>
    </w:p>
    <w:p w:rsidR="00965941" w:rsidRDefault="00A5647B" w:rsidP="00A5647B">
      <w:pPr>
        <w:ind w:left="240"/>
        <w:jc w:val="both"/>
        <w:rPr>
          <w:lang w:val="en-IN"/>
        </w:rPr>
      </w:pPr>
      <w:r>
        <w:t>3.10</w:t>
      </w:r>
      <w:r w:rsidR="00965941">
        <w:t xml:space="preserve"> </w:t>
      </w:r>
      <w:r w:rsidR="00965941" w:rsidRPr="00376E07">
        <w:rPr>
          <w:b/>
          <w:bCs/>
          <w:lang w:val="en-IN"/>
        </w:rPr>
        <w:t xml:space="preserve">"Securities" </w:t>
      </w:r>
      <w:r w:rsidR="00965941" w:rsidRPr="00376E07">
        <w:rPr>
          <w:lang w:val="en-IN"/>
        </w:rPr>
        <w:t>shall have the meaning assigned to it under the Securit</w:t>
      </w:r>
      <w:r>
        <w:rPr>
          <w:lang w:val="en-IN"/>
        </w:rPr>
        <w:t>ies Contracts (Regulation) Act,</w:t>
      </w:r>
      <w:r w:rsidR="00965941">
        <w:rPr>
          <w:lang w:val="en-IN"/>
        </w:rPr>
        <w:t xml:space="preserve"> </w:t>
      </w:r>
      <w:r w:rsidR="00965941" w:rsidRPr="00376E07">
        <w:rPr>
          <w:lang w:val="en-IN"/>
        </w:rPr>
        <w:t>1956 (42 of 1956) or any modification thereof except units of a mutual fund;</w:t>
      </w:r>
    </w:p>
    <w:p w:rsidR="00965941" w:rsidRDefault="00A5647B" w:rsidP="00A5647B">
      <w:pPr>
        <w:jc w:val="both"/>
        <w:rPr>
          <w:lang w:val="en-IN"/>
        </w:rPr>
      </w:pPr>
      <w:r>
        <w:rPr>
          <w:lang w:val="en-IN"/>
        </w:rPr>
        <w:t xml:space="preserve">    </w:t>
      </w:r>
      <w:r w:rsidR="00965941">
        <w:rPr>
          <w:lang w:val="en-IN"/>
        </w:rPr>
        <w:t>3.1</w:t>
      </w:r>
      <w:r>
        <w:rPr>
          <w:lang w:val="en-IN"/>
        </w:rPr>
        <w:t>1</w:t>
      </w:r>
      <w:r w:rsidR="00965941">
        <w:rPr>
          <w:lang w:val="en-IN"/>
        </w:rPr>
        <w:t xml:space="preserve"> “</w:t>
      </w:r>
      <w:r w:rsidR="00965941" w:rsidRPr="00376E07">
        <w:rPr>
          <w:b/>
          <w:lang w:val="en-IN"/>
        </w:rPr>
        <w:t>Specified</w:t>
      </w:r>
      <w:r w:rsidR="00965941">
        <w:rPr>
          <w:b/>
          <w:lang w:val="en-IN"/>
        </w:rPr>
        <w:t xml:space="preserve">” </w:t>
      </w:r>
      <w:r w:rsidR="00965941" w:rsidRPr="00376E07">
        <w:rPr>
          <w:lang w:val="en-IN"/>
        </w:rPr>
        <w:t>means specified by the board in writing</w:t>
      </w:r>
    </w:p>
    <w:p w:rsidR="00965941" w:rsidRDefault="00965941" w:rsidP="00965941">
      <w:pPr>
        <w:jc w:val="both"/>
      </w:pPr>
      <w:r>
        <w:rPr>
          <w:lang w:val="en-IN"/>
        </w:rPr>
        <w:t>3.1</w:t>
      </w:r>
      <w:r w:rsidR="00A5647B">
        <w:rPr>
          <w:lang w:val="en-IN"/>
        </w:rPr>
        <w:t>2</w:t>
      </w:r>
      <w:r>
        <w:rPr>
          <w:lang w:val="en-IN"/>
        </w:rPr>
        <w:t xml:space="preserve"> </w:t>
      </w:r>
      <w:r w:rsidRPr="00376E07">
        <w:rPr>
          <w:b/>
          <w:bCs/>
        </w:rPr>
        <w:t xml:space="preserve">Takeover regulations" </w:t>
      </w:r>
      <w:r w:rsidRPr="00376E07">
        <w:t>means the Securities and Exchange Board of India (Substantial Acquisition of Shares and Takeovers) Regulations, 2011 and any amendments thereto;</w:t>
      </w:r>
    </w:p>
    <w:p w:rsidR="00965941" w:rsidRDefault="00965941" w:rsidP="00965941">
      <w:pPr>
        <w:jc w:val="both"/>
      </w:pPr>
      <w:r>
        <w:lastRenderedPageBreak/>
        <w:t>3.1</w:t>
      </w:r>
      <w:r w:rsidR="00A5647B">
        <w:t>3</w:t>
      </w:r>
      <w:r>
        <w:t xml:space="preserve"> </w:t>
      </w:r>
      <w:r w:rsidRPr="00376E07">
        <w:rPr>
          <w:b/>
        </w:rPr>
        <w:t>"Trading"</w:t>
      </w:r>
      <w:r w:rsidRPr="00376E07">
        <w:t xml:space="preserve"> means and includes subscribing, buying, selling, dealing, or agreeing to subscribe, buy, sell, deal in any securities, and "trade" shall be construed accordingly</w:t>
      </w:r>
    </w:p>
    <w:p w:rsidR="00965941" w:rsidRDefault="00A5647B" w:rsidP="00965941">
      <w:pPr>
        <w:jc w:val="both"/>
        <w:rPr>
          <w:lang w:val="en-IN"/>
        </w:rPr>
      </w:pPr>
      <w:proofErr w:type="gramStart"/>
      <w:r>
        <w:t>3.14</w:t>
      </w:r>
      <w:r w:rsidR="00965941">
        <w:t xml:space="preserve"> </w:t>
      </w:r>
      <w:r w:rsidR="00965941" w:rsidRPr="00376E07">
        <w:rPr>
          <w:lang w:val="en-IN"/>
        </w:rPr>
        <w:t xml:space="preserve"> </w:t>
      </w:r>
      <w:r w:rsidR="00965941" w:rsidRPr="00376E07">
        <w:rPr>
          <w:b/>
          <w:bCs/>
          <w:lang w:val="en-IN"/>
        </w:rPr>
        <w:t>"</w:t>
      </w:r>
      <w:proofErr w:type="gramEnd"/>
      <w:r w:rsidR="00965941" w:rsidRPr="00376E07">
        <w:rPr>
          <w:b/>
          <w:lang w:val="en-IN"/>
        </w:rPr>
        <w:t>Trading</w:t>
      </w:r>
      <w:r w:rsidR="00965941" w:rsidRPr="00376E07">
        <w:rPr>
          <w:b/>
          <w:bCs/>
          <w:lang w:val="en-IN"/>
        </w:rPr>
        <w:t xml:space="preserve"> Day" </w:t>
      </w:r>
      <w:r w:rsidR="00965941" w:rsidRPr="00376E07">
        <w:rPr>
          <w:lang w:val="en-IN"/>
        </w:rPr>
        <w:t>means a day on which the recognized stock exchange are open for trading;</w:t>
      </w:r>
    </w:p>
    <w:p w:rsidR="00965941" w:rsidRPr="00376E07" w:rsidRDefault="00A5647B" w:rsidP="00965941">
      <w:pPr>
        <w:jc w:val="both"/>
        <w:rPr>
          <w:lang w:val="en-IN"/>
        </w:rPr>
      </w:pPr>
      <w:r>
        <w:rPr>
          <w:lang w:val="en-IN"/>
        </w:rPr>
        <w:t>3.15</w:t>
      </w:r>
      <w:r w:rsidR="00965941">
        <w:rPr>
          <w:lang w:val="en-IN"/>
        </w:rPr>
        <w:t xml:space="preserve"> </w:t>
      </w:r>
      <w:r w:rsidR="00965941" w:rsidRPr="00376E07">
        <w:rPr>
          <w:b/>
          <w:lang w:val="en-IN"/>
        </w:rPr>
        <w:t>“Unpublished</w:t>
      </w:r>
      <w:r w:rsidR="00965941" w:rsidRPr="00376E07">
        <w:rPr>
          <w:b/>
          <w:bCs/>
          <w:lang w:val="en-IN"/>
        </w:rPr>
        <w:t xml:space="preserve"> Price Sensitive Information</w:t>
      </w:r>
      <w:r w:rsidR="00965941" w:rsidRPr="00376E07">
        <w:rPr>
          <w:lang w:val="en-IN"/>
        </w:rPr>
        <w:t xml:space="preserve">”  means any information, relating to the company or its securities, directly or indirectly, that is not generally available which upon becoming generally available, is likely to materially affect the price of the securities and shall, ordinarily including but not restricted to, information relating to the following: </w:t>
      </w:r>
    </w:p>
    <w:p w:rsidR="00965941" w:rsidRPr="00376E07" w:rsidRDefault="00965941" w:rsidP="00965941">
      <w:pPr>
        <w:numPr>
          <w:ilvl w:val="0"/>
          <w:numId w:val="8"/>
        </w:numPr>
        <w:jc w:val="both"/>
        <w:rPr>
          <w:lang w:val="en-IN"/>
        </w:rPr>
      </w:pPr>
      <w:r w:rsidRPr="00376E07">
        <w:rPr>
          <w:lang w:val="en-IN"/>
        </w:rPr>
        <w:t xml:space="preserve">financial results; </w:t>
      </w:r>
    </w:p>
    <w:p w:rsidR="00965941" w:rsidRPr="00376E07" w:rsidRDefault="00965941" w:rsidP="00965941">
      <w:pPr>
        <w:numPr>
          <w:ilvl w:val="0"/>
          <w:numId w:val="8"/>
        </w:numPr>
        <w:jc w:val="both"/>
        <w:rPr>
          <w:lang w:val="en-IN"/>
        </w:rPr>
      </w:pPr>
      <w:r w:rsidRPr="00376E07">
        <w:rPr>
          <w:lang w:val="en-IN"/>
        </w:rPr>
        <w:t xml:space="preserve">dividends; </w:t>
      </w:r>
    </w:p>
    <w:p w:rsidR="00965941" w:rsidRPr="00376E07" w:rsidRDefault="00965941" w:rsidP="00965941">
      <w:pPr>
        <w:numPr>
          <w:ilvl w:val="0"/>
          <w:numId w:val="8"/>
        </w:numPr>
        <w:jc w:val="both"/>
        <w:rPr>
          <w:lang w:val="en-IN"/>
        </w:rPr>
      </w:pPr>
      <w:r w:rsidRPr="00376E07">
        <w:rPr>
          <w:lang w:val="en-IN"/>
        </w:rPr>
        <w:t xml:space="preserve">change in capital structure; </w:t>
      </w:r>
    </w:p>
    <w:p w:rsidR="00965941" w:rsidRPr="00376E07" w:rsidRDefault="00965941" w:rsidP="00965941">
      <w:pPr>
        <w:numPr>
          <w:ilvl w:val="0"/>
          <w:numId w:val="8"/>
        </w:numPr>
        <w:jc w:val="both"/>
        <w:rPr>
          <w:lang w:val="en-IN"/>
        </w:rPr>
      </w:pPr>
      <w:r w:rsidRPr="00376E07">
        <w:rPr>
          <w:lang w:val="en-IN"/>
        </w:rPr>
        <w:t xml:space="preserve">mergers, de-mergers, acquisitions, delisting's, disposals and expansion of business and such other transactions; </w:t>
      </w:r>
    </w:p>
    <w:p w:rsidR="00965941" w:rsidRPr="00376E07" w:rsidRDefault="00965941" w:rsidP="00965941">
      <w:pPr>
        <w:numPr>
          <w:ilvl w:val="0"/>
          <w:numId w:val="8"/>
        </w:numPr>
        <w:jc w:val="both"/>
        <w:rPr>
          <w:lang w:val="en-IN"/>
        </w:rPr>
      </w:pPr>
      <w:r w:rsidRPr="00376E07">
        <w:rPr>
          <w:lang w:val="en-IN"/>
        </w:rPr>
        <w:t xml:space="preserve">changes in key managerial personnel; and </w:t>
      </w:r>
    </w:p>
    <w:p w:rsidR="00965941" w:rsidRDefault="00965941" w:rsidP="00965941">
      <w:pPr>
        <w:numPr>
          <w:ilvl w:val="0"/>
          <w:numId w:val="8"/>
        </w:numPr>
        <w:jc w:val="both"/>
        <w:rPr>
          <w:lang w:val="en-IN"/>
        </w:rPr>
      </w:pPr>
      <w:r w:rsidRPr="00376E07">
        <w:rPr>
          <w:lang w:val="en-IN"/>
        </w:rPr>
        <w:t xml:space="preserve">material events in accordance with the listing agreement </w:t>
      </w:r>
    </w:p>
    <w:p w:rsidR="00965941" w:rsidRPr="003A756E" w:rsidRDefault="00965941" w:rsidP="00965941">
      <w:pPr>
        <w:pStyle w:val="Default"/>
        <w:jc w:val="both"/>
        <w:rPr>
          <w:rFonts w:ascii="Arial" w:hAnsi="Arial" w:cs="Arial"/>
        </w:rPr>
      </w:pPr>
      <w:r w:rsidRPr="00376E07">
        <w:rPr>
          <w:rFonts w:asciiTheme="minorHAnsi" w:hAnsiTheme="minorHAnsi" w:cs="Arial"/>
          <w:sz w:val="22"/>
          <w:szCs w:val="22"/>
        </w:rPr>
        <w:t>Words and expressions used and not defined in these regulations but defined in the Securities and Exchange Board of India Act, 1992 (15 of 1992), the Securities Contracts (Regulation) Act, 1956 (42 of 1956), the Depositories Act, 1996 (22 of 1996) or the Companies Act, 2013 (18 of 2013) and rules and regulations made thereunder shall have the meanings respectively assigned to them in those legislation</w:t>
      </w:r>
      <w:r w:rsidRPr="003A756E">
        <w:rPr>
          <w:rFonts w:ascii="Arial" w:hAnsi="Arial" w:cs="Arial"/>
        </w:rPr>
        <w:t>.</w:t>
      </w:r>
    </w:p>
    <w:p w:rsidR="00965941" w:rsidRDefault="00965941" w:rsidP="00965941">
      <w:pPr>
        <w:pStyle w:val="Default"/>
        <w:jc w:val="both"/>
        <w:rPr>
          <w:rFonts w:ascii="Arial" w:hAnsi="Arial" w:cs="Arial"/>
        </w:rPr>
      </w:pPr>
    </w:p>
    <w:p w:rsidR="00965941" w:rsidRPr="00803E2C" w:rsidRDefault="00965941" w:rsidP="00965941">
      <w:pPr>
        <w:pStyle w:val="Default"/>
        <w:numPr>
          <w:ilvl w:val="0"/>
          <w:numId w:val="1"/>
        </w:numPr>
        <w:jc w:val="both"/>
        <w:rPr>
          <w:rFonts w:asciiTheme="minorHAnsi" w:hAnsiTheme="minorHAnsi" w:cs="Arial"/>
          <w:sz w:val="22"/>
          <w:szCs w:val="22"/>
        </w:rPr>
      </w:pPr>
      <w:r w:rsidRPr="00C13626">
        <w:rPr>
          <w:rFonts w:asciiTheme="minorHAnsi" w:hAnsiTheme="minorHAnsi" w:cs="Arial"/>
          <w:b/>
          <w:bCs/>
          <w:sz w:val="22"/>
          <w:szCs w:val="22"/>
          <w:lang w:val="en-US"/>
        </w:rPr>
        <w:t>RESTRICTION ON COMMUNICATION AND TRADING</w:t>
      </w:r>
    </w:p>
    <w:p w:rsidR="00965941" w:rsidRDefault="00965941" w:rsidP="00965941">
      <w:pPr>
        <w:pStyle w:val="Default"/>
        <w:jc w:val="both"/>
        <w:rPr>
          <w:rFonts w:asciiTheme="minorHAnsi" w:hAnsiTheme="minorHAnsi" w:cs="Arial"/>
          <w:b/>
          <w:bCs/>
          <w:sz w:val="22"/>
          <w:szCs w:val="22"/>
          <w:lang w:val="en-US"/>
        </w:rPr>
      </w:pPr>
    </w:p>
    <w:p w:rsidR="00965941" w:rsidRDefault="00965941" w:rsidP="00965941">
      <w:pPr>
        <w:pStyle w:val="Default"/>
        <w:jc w:val="both"/>
        <w:rPr>
          <w:rFonts w:cs="Arial"/>
          <w:b/>
          <w:bCs/>
          <w:lang w:val="en-US"/>
        </w:rPr>
      </w:pPr>
      <w:r w:rsidRPr="00803E2C">
        <w:rPr>
          <w:rFonts w:cs="Arial"/>
          <w:b/>
          <w:bCs/>
          <w:lang w:val="en-US"/>
        </w:rPr>
        <w:t>Prohibition on communicating or procuring UPSI</w:t>
      </w:r>
    </w:p>
    <w:p w:rsidR="00965941" w:rsidRDefault="00965941" w:rsidP="00965941">
      <w:pPr>
        <w:pStyle w:val="Default"/>
        <w:jc w:val="both"/>
        <w:rPr>
          <w:rFonts w:cs="Arial"/>
          <w:lang w:val="en-US"/>
        </w:rPr>
      </w:pPr>
    </w:p>
    <w:p w:rsidR="00965941" w:rsidRDefault="00965941" w:rsidP="00965941">
      <w:pPr>
        <w:pStyle w:val="Default"/>
        <w:jc w:val="both"/>
        <w:rPr>
          <w:rFonts w:cs="Arial"/>
        </w:rPr>
      </w:pPr>
      <w:r>
        <w:rPr>
          <w:rFonts w:cs="Arial"/>
          <w:lang w:val="en-US"/>
        </w:rPr>
        <w:t xml:space="preserve">4.1 </w:t>
      </w:r>
      <w:r w:rsidRPr="00803E2C">
        <w:rPr>
          <w:rFonts w:cs="Arial"/>
        </w:rPr>
        <w:t xml:space="preserve">No </w:t>
      </w:r>
      <w:r>
        <w:rPr>
          <w:rFonts w:cs="Arial"/>
        </w:rPr>
        <w:t>Insider</w:t>
      </w:r>
      <w:r w:rsidRPr="00803E2C">
        <w:rPr>
          <w:rFonts w:cs="Arial"/>
        </w:rPr>
        <w:t xml:space="preserve"> shall communicate, provide or allow access to any Unpublished Price Sensitive Information ("UPSI"), relating to the Company and its or Securities whether listed or proposed to be listed to any person including other insiders except where such communication is in furtherance of legitimate purposes, performance of duties or discharge of legal obligations.</w:t>
      </w:r>
    </w:p>
    <w:p w:rsidR="00965941" w:rsidRDefault="00965941" w:rsidP="00965941">
      <w:pPr>
        <w:pStyle w:val="Default"/>
        <w:jc w:val="both"/>
        <w:rPr>
          <w:rFonts w:cs="Arial"/>
        </w:rPr>
      </w:pPr>
    </w:p>
    <w:p w:rsidR="00965941" w:rsidRDefault="00965941" w:rsidP="00965941">
      <w:pPr>
        <w:pStyle w:val="Default"/>
        <w:jc w:val="both"/>
        <w:rPr>
          <w:rFonts w:cs="Arial"/>
          <w:lang w:val="en-US"/>
        </w:rPr>
      </w:pPr>
      <w:r>
        <w:rPr>
          <w:rFonts w:cs="Arial"/>
        </w:rPr>
        <w:t xml:space="preserve">4.2 </w:t>
      </w:r>
      <w:r w:rsidRPr="00DE3A58">
        <w:rPr>
          <w:rFonts w:cs="Arial"/>
          <w:lang w:val="en-US"/>
        </w:rPr>
        <w:t>No Specified Persons shall procure from or cause the communication by any insider of UPSI, relating to the Company and its or Securities whether listed or proposed to be listed except in furtherance of legitimate purposes, performance of duties or discharge of legal obligations.</w:t>
      </w:r>
    </w:p>
    <w:p w:rsidR="00965941" w:rsidRDefault="00965941" w:rsidP="00965941">
      <w:pPr>
        <w:pStyle w:val="Default"/>
        <w:jc w:val="both"/>
        <w:rPr>
          <w:rFonts w:cs="Arial"/>
          <w:lang w:val="en-US"/>
        </w:rPr>
      </w:pPr>
    </w:p>
    <w:p w:rsidR="00965941" w:rsidRPr="00DE3A58" w:rsidRDefault="00965941" w:rsidP="007B1123">
      <w:pPr>
        <w:pStyle w:val="Default"/>
        <w:jc w:val="both"/>
        <w:rPr>
          <w:rFonts w:cs="Arial"/>
        </w:rPr>
      </w:pPr>
      <w:r>
        <w:rPr>
          <w:rFonts w:cs="Arial"/>
          <w:lang w:val="en-US"/>
        </w:rPr>
        <w:t xml:space="preserve">4.3 </w:t>
      </w:r>
      <w:r w:rsidRPr="00DE3A58">
        <w:rPr>
          <w:rFonts w:cs="Arial"/>
        </w:rPr>
        <w:t xml:space="preserve">Notwithstanding anything contained in the regulations UPSI may be communicated, provided, allowed access to or procured, in connection with a transaction that would: </w:t>
      </w:r>
    </w:p>
    <w:p w:rsidR="00965941" w:rsidRPr="00DE3A58" w:rsidRDefault="00965941" w:rsidP="00965941">
      <w:pPr>
        <w:pStyle w:val="Default"/>
        <w:rPr>
          <w:rFonts w:cs="Arial"/>
        </w:rPr>
      </w:pPr>
    </w:p>
    <w:p w:rsidR="00965941" w:rsidRPr="00DE3A58" w:rsidRDefault="00965941" w:rsidP="007B1123">
      <w:pPr>
        <w:pStyle w:val="Default"/>
        <w:numPr>
          <w:ilvl w:val="1"/>
          <w:numId w:val="11"/>
        </w:numPr>
        <w:jc w:val="both"/>
        <w:rPr>
          <w:rFonts w:cs="Arial"/>
        </w:rPr>
      </w:pPr>
      <w:r w:rsidRPr="00DE3A58">
        <w:rPr>
          <w:rFonts w:cs="Arial"/>
        </w:rPr>
        <w:t xml:space="preserve">Entail an obligation to make an open offer under the takeover regulations where the Board is of informed opinion that the proposed transaction is in the best interests of the Company; or </w:t>
      </w:r>
    </w:p>
    <w:p w:rsidR="00965941" w:rsidRPr="00DE3A58" w:rsidRDefault="00965941" w:rsidP="00965941">
      <w:pPr>
        <w:pStyle w:val="Default"/>
        <w:jc w:val="both"/>
        <w:rPr>
          <w:rFonts w:cs="Arial"/>
        </w:rPr>
      </w:pPr>
    </w:p>
    <w:p w:rsidR="00965941" w:rsidRPr="00DE3A58" w:rsidRDefault="00965941" w:rsidP="007B1123">
      <w:pPr>
        <w:pStyle w:val="Default"/>
        <w:numPr>
          <w:ilvl w:val="1"/>
          <w:numId w:val="11"/>
        </w:numPr>
        <w:jc w:val="both"/>
        <w:rPr>
          <w:rFonts w:cs="Arial"/>
        </w:rPr>
      </w:pPr>
      <w:r w:rsidRPr="00DE3A58">
        <w:rPr>
          <w:rFonts w:cs="Arial"/>
        </w:rPr>
        <w:lastRenderedPageBreak/>
        <w:t>not attract the obligation to make an open offer under the takeover regulations but where the Board is of informed opinion that the proposed transaction is in the best interests of the Company and the information that constitute UPSI is disseminated to be made generally available at least two trading days prior to the proposed transaction being effected in such form as the Board may determine.</w:t>
      </w:r>
    </w:p>
    <w:p w:rsidR="00965941" w:rsidRPr="00DE3A58" w:rsidRDefault="00965941" w:rsidP="00965941">
      <w:pPr>
        <w:pStyle w:val="Default"/>
        <w:rPr>
          <w:rFonts w:cs="Arial"/>
        </w:rPr>
      </w:pPr>
    </w:p>
    <w:p w:rsidR="00965941" w:rsidRPr="00DE3A58" w:rsidRDefault="00965941" w:rsidP="00965941">
      <w:pPr>
        <w:pStyle w:val="Default"/>
        <w:jc w:val="both"/>
        <w:rPr>
          <w:rFonts w:cs="Arial"/>
        </w:rPr>
      </w:pPr>
      <w:r w:rsidRPr="00DE3A58">
        <w:rPr>
          <w:rFonts w:cs="Arial"/>
        </w:rPr>
        <w:t xml:space="preserve">However, the Board shall require the parties to execute agreements to contract confidentiality and non-disclosure obligations on the part of such parties and such parties shall keep information so received confidential, except for the purposes mentioned under Clause </w:t>
      </w:r>
      <w:r>
        <w:rPr>
          <w:rFonts w:cs="Arial"/>
        </w:rPr>
        <w:t>4.3</w:t>
      </w:r>
      <w:r w:rsidRPr="00DE3A58">
        <w:rPr>
          <w:rFonts w:cs="Arial"/>
        </w:rPr>
        <w:t>, and shall not otherwise trade in securities of the Company when in possession of UPSI.</w:t>
      </w:r>
    </w:p>
    <w:p w:rsidR="00965941" w:rsidRPr="00803E2C" w:rsidRDefault="00965941" w:rsidP="00965941">
      <w:pPr>
        <w:pStyle w:val="Default"/>
        <w:jc w:val="both"/>
        <w:rPr>
          <w:rFonts w:cs="Arial"/>
        </w:rPr>
      </w:pPr>
    </w:p>
    <w:p w:rsidR="00965941" w:rsidRDefault="00965941" w:rsidP="00965941">
      <w:pPr>
        <w:pStyle w:val="Default"/>
        <w:jc w:val="both"/>
        <w:rPr>
          <w:rFonts w:cs="Arial"/>
          <w:lang w:val="en-US"/>
        </w:rPr>
      </w:pPr>
      <w:r>
        <w:rPr>
          <w:rFonts w:cs="Arial"/>
        </w:rPr>
        <w:t xml:space="preserve">4.4 For purpose of sub-regulation (4.3), </w:t>
      </w:r>
      <w:r w:rsidRPr="00F00409">
        <w:rPr>
          <w:rFonts w:cs="Arial"/>
          <w:lang w:val="en-US"/>
        </w:rPr>
        <w:t>the board of directors shall require the parties to</w:t>
      </w:r>
      <w:r>
        <w:rPr>
          <w:rFonts w:cs="Arial"/>
          <w:lang w:val="en-US"/>
        </w:rPr>
        <w:t xml:space="preserve"> </w:t>
      </w:r>
      <w:r w:rsidRPr="00F00409">
        <w:rPr>
          <w:rFonts w:cs="Arial"/>
          <w:lang w:val="en-US"/>
        </w:rPr>
        <w:t>execute agreements to contract confidentiality and non-disclosure obligations on the part of such</w:t>
      </w:r>
      <w:r>
        <w:rPr>
          <w:rFonts w:cs="Arial"/>
          <w:lang w:val="en-US"/>
        </w:rPr>
        <w:t xml:space="preserve"> </w:t>
      </w:r>
      <w:r w:rsidRPr="00F00409">
        <w:rPr>
          <w:rFonts w:cs="Arial"/>
          <w:lang w:val="en-US"/>
        </w:rPr>
        <w:t>parties and such parties shall keep information so received confidential, except for the purpose of</w:t>
      </w:r>
      <w:r>
        <w:rPr>
          <w:rFonts w:cs="Arial"/>
          <w:lang w:val="en-US"/>
        </w:rPr>
        <w:t xml:space="preserve"> </w:t>
      </w:r>
      <w:r w:rsidRPr="00F00409">
        <w:rPr>
          <w:rFonts w:cs="Arial"/>
          <w:lang w:val="en-US"/>
        </w:rPr>
        <w:t>sub-regulation (</w:t>
      </w:r>
      <w:r>
        <w:rPr>
          <w:rFonts w:cs="Arial"/>
          <w:lang w:val="en-US"/>
        </w:rPr>
        <w:t>4.</w:t>
      </w:r>
      <w:r w:rsidRPr="00F00409">
        <w:rPr>
          <w:rFonts w:cs="Arial"/>
          <w:lang w:val="en-US"/>
        </w:rPr>
        <w:t>3), and shall not otherwise trade in securities of the company when in possession</w:t>
      </w:r>
      <w:r>
        <w:rPr>
          <w:rFonts w:cs="Arial"/>
          <w:lang w:val="en-US"/>
        </w:rPr>
        <w:t xml:space="preserve"> </w:t>
      </w:r>
      <w:r w:rsidRPr="00F00409">
        <w:rPr>
          <w:rFonts w:cs="Arial"/>
          <w:lang w:val="en-US"/>
        </w:rPr>
        <w:t>of unpublished price sensitive information.</w:t>
      </w:r>
    </w:p>
    <w:p w:rsidR="00E629ED" w:rsidRDefault="00E629ED" w:rsidP="00965941">
      <w:pPr>
        <w:pStyle w:val="Default"/>
        <w:jc w:val="both"/>
        <w:rPr>
          <w:rFonts w:cs="Arial"/>
          <w:lang w:val="en-US"/>
        </w:rPr>
      </w:pPr>
    </w:p>
    <w:p w:rsidR="00E629ED" w:rsidRPr="00F00409" w:rsidRDefault="00E629ED" w:rsidP="00965941">
      <w:pPr>
        <w:pStyle w:val="Default"/>
        <w:jc w:val="both"/>
        <w:rPr>
          <w:rFonts w:cs="Arial"/>
          <w:lang w:val="en-US"/>
        </w:rPr>
      </w:pPr>
      <w:r>
        <w:rPr>
          <w:rFonts w:cs="Arial"/>
          <w:lang w:val="en-US"/>
        </w:rPr>
        <w:t xml:space="preserve">4.5 </w:t>
      </w:r>
      <w:r w:rsidRPr="00E629ED">
        <w:rPr>
          <w:rFonts w:cs="Arial"/>
          <w:lang w:val="en-US"/>
        </w:rPr>
        <w:t xml:space="preserve">The board of directors shall ensure that a structured digital database is maintained containing the names of such persons or entities as the case may be with </w:t>
      </w:r>
      <w:proofErr w:type="gramStart"/>
      <w:r w:rsidRPr="00E629ED">
        <w:rPr>
          <w:rFonts w:cs="Arial"/>
          <w:lang w:val="en-US"/>
        </w:rPr>
        <w:t>whom</w:t>
      </w:r>
      <w:proofErr w:type="gramEnd"/>
      <w:r w:rsidRPr="00E629ED">
        <w:rPr>
          <w:rFonts w:cs="Arial"/>
          <w:lang w:val="en-US"/>
        </w:rPr>
        <w:t xml:space="preserve"> information is shared under this regulation along with the Permanent Account Number or any other identifier authorized by law where Permanent Account Number is not available. Such databases shall be maintained with adequate internal controls and checks such as time stamping and audit trails to ensure non-tampering of the database</w:t>
      </w:r>
    </w:p>
    <w:p w:rsidR="00965941" w:rsidRDefault="00965941" w:rsidP="00965941">
      <w:pPr>
        <w:pStyle w:val="Default"/>
        <w:jc w:val="both"/>
        <w:rPr>
          <w:rFonts w:cs="Arial"/>
          <w:lang w:val="en-US"/>
        </w:rPr>
      </w:pPr>
    </w:p>
    <w:p w:rsidR="00965941" w:rsidRPr="004C71A5" w:rsidRDefault="00E629ED" w:rsidP="00E629ED">
      <w:pPr>
        <w:pStyle w:val="Default"/>
        <w:jc w:val="both"/>
        <w:rPr>
          <w:rFonts w:cs="Arial"/>
          <w:lang w:val="en-US"/>
        </w:rPr>
      </w:pPr>
      <w:r>
        <w:rPr>
          <w:rFonts w:cs="Arial"/>
          <w:lang w:val="en-US"/>
        </w:rPr>
        <w:t xml:space="preserve">4.6 </w:t>
      </w:r>
      <w:r w:rsidR="00965941" w:rsidRPr="004C71A5">
        <w:rPr>
          <w:rFonts w:cs="Arial"/>
          <w:lang w:val="en-US"/>
        </w:rPr>
        <w:t xml:space="preserve">Trading When In Possession </w:t>
      </w:r>
      <w:proofErr w:type="gramStart"/>
      <w:r w:rsidR="00965941" w:rsidRPr="004C71A5">
        <w:rPr>
          <w:rFonts w:cs="Arial"/>
          <w:lang w:val="en-US"/>
        </w:rPr>
        <w:t>Of</w:t>
      </w:r>
      <w:proofErr w:type="gramEnd"/>
      <w:r w:rsidR="00965941" w:rsidRPr="004C71A5">
        <w:rPr>
          <w:rFonts w:cs="Arial"/>
          <w:lang w:val="en-US"/>
        </w:rPr>
        <w:t xml:space="preserve"> U</w:t>
      </w:r>
      <w:r w:rsidR="00965941">
        <w:rPr>
          <w:rFonts w:cs="Arial"/>
          <w:lang w:val="en-US"/>
        </w:rPr>
        <w:t>PSI</w:t>
      </w:r>
    </w:p>
    <w:p w:rsidR="00965941" w:rsidRDefault="00965941" w:rsidP="00965941">
      <w:pPr>
        <w:pStyle w:val="Default"/>
        <w:jc w:val="both"/>
        <w:rPr>
          <w:rFonts w:cs="Arial"/>
          <w:lang w:val="en-US"/>
        </w:rPr>
      </w:pPr>
    </w:p>
    <w:p w:rsidR="00965941" w:rsidRPr="00437367" w:rsidRDefault="00965941" w:rsidP="00965941">
      <w:pPr>
        <w:pStyle w:val="Default"/>
        <w:ind w:left="786"/>
        <w:jc w:val="both"/>
        <w:rPr>
          <w:rFonts w:cs="Arial"/>
        </w:rPr>
      </w:pPr>
      <w:r>
        <w:rPr>
          <w:rFonts w:cs="Arial"/>
        </w:rPr>
        <w:t>4.</w:t>
      </w:r>
      <w:r w:rsidR="00E629ED">
        <w:rPr>
          <w:rFonts w:cs="Arial"/>
        </w:rPr>
        <w:t>6</w:t>
      </w:r>
      <w:r>
        <w:rPr>
          <w:rFonts w:cs="Arial"/>
        </w:rPr>
        <w:t xml:space="preserve">.1 </w:t>
      </w:r>
      <w:r w:rsidRPr="00437367">
        <w:rPr>
          <w:rFonts w:cs="Arial"/>
        </w:rPr>
        <w:t>No Specified Person shall trade in securities that are listed or proposed to be listed on a stock exchange when in possession of UPSI:</w:t>
      </w:r>
    </w:p>
    <w:p w:rsidR="00965941" w:rsidRPr="00437367" w:rsidRDefault="00965941" w:rsidP="00965941">
      <w:pPr>
        <w:pStyle w:val="Default"/>
        <w:jc w:val="both"/>
        <w:rPr>
          <w:rFonts w:cs="Arial"/>
        </w:rPr>
      </w:pPr>
    </w:p>
    <w:p w:rsidR="00965941" w:rsidRPr="00437367" w:rsidRDefault="00965941" w:rsidP="00965941">
      <w:pPr>
        <w:pStyle w:val="Default"/>
        <w:ind w:left="720"/>
        <w:jc w:val="both"/>
        <w:rPr>
          <w:rFonts w:cs="Arial"/>
        </w:rPr>
      </w:pPr>
      <w:r>
        <w:rPr>
          <w:rFonts w:cs="Arial"/>
        </w:rPr>
        <w:t xml:space="preserve"> </w:t>
      </w:r>
      <w:r w:rsidRPr="00437367">
        <w:rPr>
          <w:rFonts w:cs="Arial"/>
        </w:rPr>
        <w:t xml:space="preserve">Provided that the Specified Person may prove his innocence by demonstrating the </w:t>
      </w:r>
      <w:r>
        <w:rPr>
          <w:rFonts w:cs="Arial"/>
        </w:rPr>
        <w:t xml:space="preserve">    </w:t>
      </w:r>
      <w:r w:rsidRPr="00437367">
        <w:rPr>
          <w:rFonts w:cs="Arial"/>
        </w:rPr>
        <w:t>circumstances including the following: –</w:t>
      </w:r>
    </w:p>
    <w:p w:rsidR="00965941" w:rsidRPr="00437367" w:rsidRDefault="00965941" w:rsidP="00965941">
      <w:pPr>
        <w:pStyle w:val="Default"/>
        <w:jc w:val="both"/>
        <w:rPr>
          <w:rFonts w:cs="Arial"/>
        </w:rPr>
      </w:pPr>
    </w:p>
    <w:p w:rsidR="00965941" w:rsidRDefault="00965941" w:rsidP="00965941">
      <w:pPr>
        <w:pStyle w:val="Default"/>
        <w:numPr>
          <w:ilvl w:val="0"/>
          <w:numId w:val="12"/>
        </w:numPr>
        <w:jc w:val="both"/>
        <w:rPr>
          <w:rFonts w:cs="Arial"/>
        </w:rPr>
      </w:pPr>
      <w:r w:rsidRPr="00437367">
        <w:rPr>
          <w:rFonts w:cs="Arial"/>
        </w:rPr>
        <w:t>the transaction is an off-market inter-se transfer between promoters who were in possession of the same UPSI without being in breach of Clause 6 and both parties had made a conscious and informed trade decision;</w:t>
      </w:r>
    </w:p>
    <w:p w:rsidR="00A95B4D" w:rsidRDefault="00A95B4D" w:rsidP="00A95B4D">
      <w:pPr>
        <w:pStyle w:val="Default"/>
        <w:ind w:left="1440"/>
        <w:jc w:val="both"/>
        <w:rPr>
          <w:rFonts w:cs="Arial"/>
        </w:rPr>
      </w:pPr>
    </w:p>
    <w:p w:rsidR="00A95B4D" w:rsidRDefault="00A95B4D" w:rsidP="00A95B4D">
      <w:pPr>
        <w:pStyle w:val="Default"/>
        <w:ind w:left="1440"/>
        <w:jc w:val="both"/>
        <w:rPr>
          <w:rFonts w:cs="Arial"/>
          <w:lang w:val="en-US"/>
        </w:rPr>
      </w:pPr>
      <w:r w:rsidRPr="00A95B4D">
        <w:rPr>
          <w:rFonts w:cs="Arial"/>
          <w:lang w:val="en-US"/>
        </w:rPr>
        <w:t>Provided that such unpublished price sensitive information was not obtained under clause 4.3</w:t>
      </w:r>
    </w:p>
    <w:p w:rsidR="00A95B4D" w:rsidRDefault="00A95B4D" w:rsidP="00A95B4D">
      <w:pPr>
        <w:pStyle w:val="Default"/>
        <w:ind w:left="1440"/>
        <w:jc w:val="both"/>
        <w:rPr>
          <w:rFonts w:cs="Arial"/>
          <w:lang w:val="en-US"/>
        </w:rPr>
      </w:pPr>
    </w:p>
    <w:p w:rsidR="00A95B4D" w:rsidRDefault="00A95B4D" w:rsidP="00A95B4D">
      <w:pPr>
        <w:pStyle w:val="Default"/>
        <w:ind w:left="1440"/>
        <w:jc w:val="both"/>
        <w:rPr>
          <w:rFonts w:cs="Arial"/>
        </w:rPr>
      </w:pPr>
      <w:proofErr w:type="gramStart"/>
      <w:r w:rsidRPr="00A95B4D">
        <w:rPr>
          <w:rFonts w:cs="Arial"/>
        </w:rPr>
        <w:t>Provided further that such off-market trades shall be reported by the insiders to the company within two working days.</w:t>
      </w:r>
      <w:proofErr w:type="gramEnd"/>
      <w:r w:rsidRPr="00A95B4D">
        <w:rPr>
          <w:rFonts w:cs="Arial"/>
        </w:rPr>
        <w:t xml:space="preserve"> Every company shall notify the particulars of such trades to the stock exchange on which the securities are listed within two trading days from receipt of the disclosure or from becoming aware of such information</w:t>
      </w:r>
    </w:p>
    <w:p w:rsidR="00A95B4D" w:rsidRDefault="00A95B4D" w:rsidP="00A95B4D">
      <w:pPr>
        <w:pStyle w:val="Default"/>
        <w:jc w:val="both"/>
        <w:rPr>
          <w:rFonts w:cs="Arial"/>
        </w:rPr>
      </w:pPr>
    </w:p>
    <w:p w:rsidR="00A95B4D" w:rsidRPr="00A95B4D" w:rsidRDefault="00A95B4D" w:rsidP="00A95B4D">
      <w:pPr>
        <w:pStyle w:val="Default"/>
        <w:numPr>
          <w:ilvl w:val="0"/>
          <w:numId w:val="12"/>
        </w:numPr>
        <w:jc w:val="both"/>
        <w:rPr>
          <w:rFonts w:cstheme="minorHAnsi"/>
        </w:rPr>
      </w:pPr>
      <w:r w:rsidRPr="00A95B4D">
        <w:rPr>
          <w:rFonts w:cstheme="minorHAnsi"/>
        </w:rPr>
        <w:lastRenderedPageBreak/>
        <w:t>the transaction was carried out through the block deal window mechanism between persons who were in possession of the unpublished price sensitive information without being in breach of regulation 3 and both parties had made a conscious and informed trade decision;</w:t>
      </w:r>
    </w:p>
    <w:p w:rsidR="00A95B4D" w:rsidRPr="00A95B4D" w:rsidRDefault="00A95B4D" w:rsidP="00A95B4D">
      <w:pPr>
        <w:pStyle w:val="Default"/>
        <w:ind w:left="1440"/>
        <w:jc w:val="both"/>
        <w:rPr>
          <w:rFonts w:cstheme="minorHAnsi"/>
        </w:rPr>
      </w:pPr>
    </w:p>
    <w:p w:rsidR="00A95B4D" w:rsidRDefault="00A95B4D" w:rsidP="00A95B4D">
      <w:pPr>
        <w:pStyle w:val="Default"/>
        <w:ind w:left="1440"/>
        <w:jc w:val="both"/>
        <w:rPr>
          <w:rFonts w:cstheme="minorHAnsi"/>
        </w:rPr>
      </w:pPr>
      <w:r w:rsidRPr="00A95B4D">
        <w:rPr>
          <w:rFonts w:cstheme="minorHAnsi"/>
        </w:rPr>
        <w:t>Provided that such unpublished price sensitive information was not obtained by either person under sub-regulation (3) of regulation 3 of these regulations.</w:t>
      </w:r>
    </w:p>
    <w:p w:rsidR="00A95B4D" w:rsidRDefault="00A95B4D" w:rsidP="00A95B4D">
      <w:pPr>
        <w:pStyle w:val="Default"/>
        <w:jc w:val="both"/>
        <w:rPr>
          <w:rFonts w:cstheme="minorHAnsi"/>
        </w:rPr>
      </w:pPr>
      <w:r>
        <w:rPr>
          <w:rFonts w:cstheme="minorHAnsi"/>
        </w:rPr>
        <w:t xml:space="preserve">          </w:t>
      </w:r>
    </w:p>
    <w:p w:rsidR="00A95B4D" w:rsidRDefault="00A95B4D" w:rsidP="00A95B4D">
      <w:pPr>
        <w:pStyle w:val="Default"/>
        <w:ind w:left="1440" w:hanging="1440"/>
        <w:jc w:val="both"/>
        <w:rPr>
          <w:rFonts w:cstheme="minorHAnsi"/>
          <w:lang w:val="en-US"/>
        </w:rPr>
      </w:pPr>
      <w:r>
        <w:rPr>
          <w:rFonts w:cstheme="minorHAnsi"/>
        </w:rPr>
        <w:t xml:space="preserve">             (iii)       </w:t>
      </w:r>
      <w:proofErr w:type="gramStart"/>
      <w:r w:rsidRPr="00A95B4D">
        <w:rPr>
          <w:rFonts w:cstheme="minorHAnsi"/>
          <w:lang w:val="en-US"/>
        </w:rPr>
        <w:t>the</w:t>
      </w:r>
      <w:proofErr w:type="gramEnd"/>
      <w:r w:rsidRPr="00A95B4D">
        <w:rPr>
          <w:rFonts w:cstheme="minorHAnsi"/>
          <w:lang w:val="en-US"/>
        </w:rPr>
        <w:t xml:space="preserve"> transaction in question was carried out pursuant to a statutory or regulatory </w:t>
      </w:r>
      <w:r>
        <w:rPr>
          <w:rFonts w:cstheme="minorHAnsi"/>
          <w:lang w:val="en-US"/>
        </w:rPr>
        <w:t xml:space="preserve">      </w:t>
      </w:r>
      <w:r w:rsidRPr="00A95B4D">
        <w:rPr>
          <w:rFonts w:cstheme="minorHAnsi"/>
          <w:lang w:val="en-US"/>
        </w:rPr>
        <w:t>obligation to carry out a bona fide transaction</w:t>
      </w:r>
    </w:p>
    <w:p w:rsidR="00CC2BC0" w:rsidRDefault="00CC2BC0" w:rsidP="00A95B4D">
      <w:pPr>
        <w:pStyle w:val="Default"/>
        <w:ind w:left="1440" w:hanging="1440"/>
        <w:jc w:val="both"/>
        <w:rPr>
          <w:rFonts w:cstheme="minorHAnsi"/>
          <w:lang w:val="en-US"/>
        </w:rPr>
      </w:pPr>
    </w:p>
    <w:p w:rsidR="00CC2BC0" w:rsidRDefault="00CC2BC0" w:rsidP="00CC2BC0">
      <w:pPr>
        <w:pStyle w:val="Default"/>
        <w:ind w:left="1440" w:hanging="1530"/>
        <w:jc w:val="both"/>
        <w:rPr>
          <w:rFonts w:ascii="Book Antiqua" w:hAnsi="Book Antiqua" w:cstheme="minorHAnsi"/>
        </w:rPr>
      </w:pPr>
      <w:r>
        <w:rPr>
          <w:rFonts w:cstheme="minorHAnsi"/>
          <w:lang w:val="en-US"/>
        </w:rPr>
        <w:t xml:space="preserve">              (iv)      </w:t>
      </w:r>
      <w:proofErr w:type="gramStart"/>
      <w:r w:rsidRPr="00C857CE">
        <w:rPr>
          <w:rFonts w:cstheme="minorHAnsi"/>
        </w:rPr>
        <w:t>the</w:t>
      </w:r>
      <w:proofErr w:type="gramEnd"/>
      <w:r w:rsidRPr="00C857CE">
        <w:rPr>
          <w:rFonts w:cstheme="minorHAnsi"/>
        </w:rPr>
        <w:t xml:space="preserve"> transaction in question was undertaken pursuant to the exercise of stock  options in respect of which the exercise price was pre-determined in compliance with applicable regulations</w:t>
      </w:r>
    </w:p>
    <w:p w:rsidR="00965941" w:rsidRPr="00437367" w:rsidRDefault="00965941" w:rsidP="00965941">
      <w:pPr>
        <w:pStyle w:val="Default"/>
        <w:rPr>
          <w:rFonts w:cs="Arial"/>
        </w:rPr>
      </w:pPr>
    </w:p>
    <w:p w:rsidR="00965941" w:rsidRPr="00437367" w:rsidRDefault="00A95B4D" w:rsidP="00A95B4D">
      <w:pPr>
        <w:pStyle w:val="Default"/>
        <w:ind w:left="720"/>
        <w:jc w:val="both"/>
        <w:rPr>
          <w:rFonts w:cs="Arial"/>
        </w:rPr>
      </w:pPr>
      <w:r>
        <w:rPr>
          <w:rFonts w:cs="Arial"/>
        </w:rPr>
        <w:t xml:space="preserve">(v) </w:t>
      </w:r>
      <w:proofErr w:type="gramStart"/>
      <w:r w:rsidR="00965941" w:rsidRPr="00437367">
        <w:rPr>
          <w:rFonts w:cs="Arial"/>
        </w:rPr>
        <w:t>in</w:t>
      </w:r>
      <w:proofErr w:type="gramEnd"/>
      <w:r w:rsidR="00965941" w:rsidRPr="00437367">
        <w:rPr>
          <w:rFonts w:cs="Arial"/>
        </w:rPr>
        <w:t xml:space="preserve"> the case of non-individual Specified Persons: –</w:t>
      </w:r>
    </w:p>
    <w:p w:rsidR="00965941" w:rsidRPr="00437367" w:rsidRDefault="00965941" w:rsidP="00965941">
      <w:pPr>
        <w:pStyle w:val="Default"/>
        <w:jc w:val="both"/>
        <w:rPr>
          <w:rFonts w:cs="Arial"/>
        </w:rPr>
      </w:pPr>
    </w:p>
    <w:p w:rsidR="00965941" w:rsidRPr="00437367" w:rsidRDefault="00965941" w:rsidP="00965941">
      <w:pPr>
        <w:pStyle w:val="Default"/>
        <w:numPr>
          <w:ilvl w:val="2"/>
          <w:numId w:val="4"/>
        </w:numPr>
        <w:jc w:val="both"/>
        <w:rPr>
          <w:rFonts w:cs="Arial"/>
        </w:rPr>
      </w:pPr>
      <w:r w:rsidRPr="00437367">
        <w:rPr>
          <w:rFonts w:cs="Arial"/>
        </w:rPr>
        <w:t xml:space="preserve"> the individuals who were in possession of such UPSI were different from the individuals taking trading decisions and such decision-making individuals were not in possession of such UPSI when they took the decision to trade; and</w:t>
      </w:r>
    </w:p>
    <w:p w:rsidR="00965941" w:rsidRPr="00437367" w:rsidRDefault="00965941" w:rsidP="00965941">
      <w:pPr>
        <w:pStyle w:val="Default"/>
        <w:jc w:val="both"/>
        <w:rPr>
          <w:rFonts w:cs="Arial"/>
        </w:rPr>
      </w:pPr>
    </w:p>
    <w:p w:rsidR="00965941" w:rsidRPr="00437367" w:rsidRDefault="00965941" w:rsidP="00965941">
      <w:pPr>
        <w:pStyle w:val="Default"/>
        <w:numPr>
          <w:ilvl w:val="2"/>
          <w:numId w:val="4"/>
        </w:numPr>
        <w:jc w:val="both"/>
        <w:rPr>
          <w:rFonts w:cs="Arial"/>
        </w:rPr>
      </w:pPr>
      <w:r w:rsidRPr="00437367">
        <w:rPr>
          <w:rFonts w:cs="Arial"/>
        </w:rPr>
        <w:t>appropriate and adequate arrangements were in place to ensure that these regulations are not violated and no UPSI was communicated by the individuals possessing the information to the individuals taking trading decisions and there is no evidence of such arrangements having been breached;</w:t>
      </w:r>
    </w:p>
    <w:p w:rsidR="00965941" w:rsidRPr="00437367" w:rsidRDefault="00965941" w:rsidP="00965941">
      <w:pPr>
        <w:pStyle w:val="Default"/>
        <w:jc w:val="both"/>
        <w:rPr>
          <w:rFonts w:cs="Arial"/>
        </w:rPr>
      </w:pPr>
    </w:p>
    <w:p w:rsidR="00965941" w:rsidRPr="00437367" w:rsidRDefault="00BA0E0B" w:rsidP="00BA0E0B">
      <w:pPr>
        <w:pStyle w:val="Default"/>
        <w:ind w:left="720"/>
        <w:jc w:val="both"/>
        <w:rPr>
          <w:rFonts w:cs="Arial"/>
        </w:rPr>
      </w:pPr>
      <w:r>
        <w:rPr>
          <w:rFonts w:cs="Arial"/>
        </w:rPr>
        <w:t xml:space="preserve">(vi) </w:t>
      </w:r>
      <w:proofErr w:type="gramStart"/>
      <w:r w:rsidR="00965941" w:rsidRPr="00437367">
        <w:rPr>
          <w:rFonts w:cs="Arial"/>
        </w:rPr>
        <w:t>the</w:t>
      </w:r>
      <w:proofErr w:type="gramEnd"/>
      <w:r w:rsidR="00965941" w:rsidRPr="00437367">
        <w:rPr>
          <w:rFonts w:cs="Arial"/>
        </w:rPr>
        <w:t xml:space="preserve"> trades were pursuant to a trading plan set up in accordance with Clause 9.</w:t>
      </w:r>
    </w:p>
    <w:p w:rsidR="00965941" w:rsidRPr="00437367" w:rsidRDefault="00965941" w:rsidP="00965941">
      <w:pPr>
        <w:pStyle w:val="Default"/>
        <w:jc w:val="both"/>
        <w:rPr>
          <w:rFonts w:cs="Arial"/>
        </w:rPr>
      </w:pPr>
    </w:p>
    <w:p w:rsidR="00965941" w:rsidRPr="00437367" w:rsidRDefault="00965941" w:rsidP="00965941">
      <w:pPr>
        <w:pStyle w:val="Default"/>
        <w:ind w:left="786"/>
        <w:jc w:val="both"/>
        <w:rPr>
          <w:rFonts w:cs="Arial"/>
        </w:rPr>
      </w:pPr>
      <w:r>
        <w:rPr>
          <w:rFonts w:cs="Arial"/>
        </w:rPr>
        <w:t>4.</w:t>
      </w:r>
      <w:r w:rsidR="00BA0E0B">
        <w:rPr>
          <w:rFonts w:cs="Arial"/>
        </w:rPr>
        <w:t>6</w:t>
      </w:r>
      <w:r>
        <w:rPr>
          <w:rFonts w:cs="Arial"/>
        </w:rPr>
        <w:t xml:space="preserve">.2 </w:t>
      </w:r>
      <w:r w:rsidRPr="00437367">
        <w:rPr>
          <w:rFonts w:cs="Arial"/>
        </w:rPr>
        <w:t>In the case of connected persons the onus of establishing, that they were not in possession of UPSI, shall be on such connected persons and in other cases, the onus would be on the Board.</w:t>
      </w:r>
    </w:p>
    <w:p w:rsidR="00965941" w:rsidRPr="00437367" w:rsidRDefault="00965941" w:rsidP="00965941">
      <w:pPr>
        <w:pStyle w:val="Default"/>
        <w:jc w:val="both"/>
        <w:rPr>
          <w:rFonts w:cs="Arial"/>
        </w:rPr>
      </w:pPr>
    </w:p>
    <w:p w:rsidR="00965941" w:rsidRPr="00437367" w:rsidRDefault="00BA0E0B" w:rsidP="00BA0E0B">
      <w:pPr>
        <w:pStyle w:val="Default"/>
        <w:ind w:left="786"/>
        <w:jc w:val="both"/>
        <w:rPr>
          <w:rFonts w:cs="Arial"/>
        </w:rPr>
      </w:pPr>
      <w:r>
        <w:rPr>
          <w:rFonts w:cs="Arial"/>
        </w:rPr>
        <w:t xml:space="preserve">4.6.3 </w:t>
      </w:r>
      <w:r w:rsidR="00965941" w:rsidRPr="00437367">
        <w:rPr>
          <w:rFonts w:cs="Arial"/>
        </w:rPr>
        <w:t>SEBI may specify such standards and requirements, from time to time, as it may deem necessary for the purpose of the regulations.</w:t>
      </w:r>
    </w:p>
    <w:p w:rsidR="00965941" w:rsidRDefault="00965941" w:rsidP="00965941">
      <w:pPr>
        <w:pStyle w:val="Default"/>
        <w:jc w:val="both"/>
        <w:rPr>
          <w:rFonts w:cs="Arial"/>
        </w:rPr>
      </w:pPr>
    </w:p>
    <w:p w:rsidR="00BA0E0B" w:rsidRDefault="00BA0E0B" w:rsidP="00965941">
      <w:pPr>
        <w:pStyle w:val="Default"/>
        <w:jc w:val="both"/>
        <w:rPr>
          <w:rFonts w:cs="Arial"/>
        </w:rPr>
      </w:pPr>
    </w:p>
    <w:p w:rsidR="00965941" w:rsidRDefault="00965941" w:rsidP="00965941">
      <w:pPr>
        <w:pStyle w:val="Default"/>
        <w:numPr>
          <w:ilvl w:val="0"/>
          <w:numId w:val="1"/>
        </w:numPr>
        <w:jc w:val="both"/>
        <w:rPr>
          <w:rFonts w:cs="Arial"/>
          <w:b/>
        </w:rPr>
      </w:pPr>
      <w:r w:rsidRPr="004C71A5">
        <w:rPr>
          <w:rFonts w:cs="Arial"/>
          <w:b/>
        </w:rPr>
        <w:t>TRADING PLANS</w:t>
      </w:r>
    </w:p>
    <w:p w:rsidR="00965941" w:rsidRDefault="00965941" w:rsidP="00965941">
      <w:pPr>
        <w:pStyle w:val="Default"/>
        <w:jc w:val="both"/>
        <w:rPr>
          <w:rFonts w:cs="Arial"/>
          <w:b/>
        </w:rPr>
      </w:pPr>
    </w:p>
    <w:p w:rsidR="00965941" w:rsidRDefault="00965941" w:rsidP="00965941">
      <w:pPr>
        <w:pStyle w:val="Default"/>
        <w:jc w:val="both"/>
        <w:rPr>
          <w:rFonts w:cs="Arial"/>
          <w:lang w:val="en-US"/>
        </w:rPr>
      </w:pPr>
      <w:r w:rsidRPr="004C71A5">
        <w:rPr>
          <w:rFonts w:cs="Arial"/>
        </w:rPr>
        <w:t>5.1</w:t>
      </w:r>
      <w:r>
        <w:rPr>
          <w:rFonts w:cs="Arial"/>
        </w:rPr>
        <w:t xml:space="preserve"> </w:t>
      </w:r>
      <w:r w:rsidRPr="004C71A5">
        <w:rPr>
          <w:rFonts w:cs="Arial"/>
        </w:rPr>
        <w:t>A</w:t>
      </w:r>
      <w:r w:rsidRPr="004C71A5">
        <w:rPr>
          <w:rFonts w:cs="Arial"/>
          <w:lang w:val="en-US"/>
        </w:rPr>
        <w:t xml:space="preserve"> Designated Person shall be entitled to formulate a Trading Plan that complies with the SEBI Regulations (a “Trading Plan”) and present it to the Compliance Officer for approval and public disclosure pursuant to which Trades may be carried out in his behalf in accordance with such plan.</w:t>
      </w:r>
    </w:p>
    <w:p w:rsidR="00965941" w:rsidRDefault="00965941" w:rsidP="00965941">
      <w:pPr>
        <w:pStyle w:val="Default"/>
        <w:rPr>
          <w:rFonts w:cs="Arial"/>
          <w:lang w:val="en-US"/>
        </w:rPr>
      </w:pPr>
      <w:r w:rsidRPr="004C71A5">
        <w:rPr>
          <w:rFonts w:cs="Arial"/>
          <w:lang w:val="en-US"/>
        </w:rPr>
        <w:t xml:space="preserve"> </w:t>
      </w:r>
    </w:p>
    <w:p w:rsidR="00965941" w:rsidRDefault="00965941" w:rsidP="00965941">
      <w:pPr>
        <w:pStyle w:val="Default"/>
        <w:rPr>
          <w:rFonts w:cs="Arial"/>
        </w:rPr>
      </w:pPr>
    </w:p>
    <w:p w:rsidR="00633A76" w:rsidRDefault="00633A76" w:rsidP="00965941">
      <w:pPr>
        <w:pStyle w:val="Default"/>
        <w:rPr>
          <w:rFonts w:cs="Arial"/>
        </w:rPr>
      </w:pPr>
    </w:p>
    <w:p w:rsidR="00965941" w:rsidRPr="004C71A5" w:rsidRDefault="00965941" w:rsidP="00965941">
      <w:pPr>
        <w:pStyle w:val="Default"/>
        <w:rPr>
          <w:rFonts w:cs="Arial"/>
        </w:rPr>
      </w:pPr>
      <w:r>
        <w:rPr>
          <w:rFonts w:cs="Arial"/>
        </w:rPr>
        <w:lastRenderedPageBreak/>
        <w:t>5.2</w:t>
      </w:r>
      <w:r w:rsidRPr="004C71A5">
        <w:rPr>
          <w:rFonts w:ascii="Arial" w:hAnsi="Arial" w:cs="Arial"/>
        </w:rPr>
        <w:t xml:space="preserve"> </w:t>
      </w:r>
      <w:r w:rsidRPr="004C71A5">
        <w:rPr>
          <w:rFonts w:cs="Arial"/>
        </w:rPr>
        <w:t>Trading Plan shall:</w:t>
      </w:r>
    </w:p>
    <w:p w:rsidR="00965941" w:rsidRPr="004C71A5" w:rsidRDefault="00965941" w:rsidP="00965941">
      <w:pPr>
        <w:pStyle w:val="Default"/>
        <w:rPr>
          <w:rFonts w:cs="Arial"/>
        </w:rPr>
      </w:pPr>
    </w:p>
    <w:p w:rsidR="00965941" w:rsidRPr="004C71A5" w:rsidRDefault="00965941" w:rsidP="00965941">
      <w:pPr>
        <w:pStyle w:val="Default"/>
        <w:numPr>
          <w:ilvl w:val="0"/>
          <w:numId w:val="17"/>
        </w:numPr>
        <w:jc w:val="both"/>
        <w:rPr>
          <w:rFonts w:cs="Arial"/>
        </w:rPr>
      </w:pPr>
      <w:r w:rsidRPr="004C71A5">
        <w:rPr>
          <w:rFonts w:cs="Arial"/>
        </w:rPr>
        <w:t xml:space="preserve">not entail commencement of trading on behalf of the insider earlier than six months from the public disclosure of the plan; </w:t>
      </w:r>
    </w:p>
    <w:p w:rsidR="00965941" w:rsidRPr="004C71A5" w:rsidRDefault="00965941" w:rsidP="00965941">
      <w:pPr>
        <w:pStyle w:val="Default"/>
        <w:rPr>
          <w:rFonts w:cs="Arial"/>
        </w:rPr>
      </w:pPr>
    </w:p>
    <w:p w:rsidR="00965941" w:rsidRPr="004C71A5" w:rsidRDefault="00965941" w:rsidP="00965941">
      <w:pPr>
        <w:pStyle w:val="Default"/>
        <w:numPr>
          <w:ilvl w:val="0"/>
          <w:numId w:val="17"/>
        </w:numPr>
        <w:jc w:val="both"/>
        <w:rPr>
          <w:rFonts w:cs="Arial"/>
        </w:rPr>
      </w:pPr>
      <w:r w:rsidRPr="004C71A5">
        <w:rPr>
          <w:rFonts w:cs="Arial"/>
        </w:rPr>
        <w:t xml:space="preserve">not entail trading for the period between the </w:t>
      </w:r>
      <w:r w:rsidRPr="00FE4074">
        <w:rPr>
          <w:rFonts w:cs="Arial"/>
        </w:rPr>
        <w:t>Seventh trading day prior to the last</w:t>
      </w:r>
      <w:r w:rsidRPr="004C71A5">
        <w:rPr>
          <w:rFonts w:cs="Arial"/>
        </w:rPr>
        <w:t xml:space="preserve"> day of any financial period for which results are required to be announced by the issuer of the securities and the second trading day after the disclosure of such financial results; </w:t>
      </w:r>
    </w:p>
    <w:p w:rsidR="00965941" w:rsidRPr="004C71A5" w:rsidRDefault="00965941" w:rsidP="00965941">
      <w:pPr>
        <w:pStyle w:val="Default"/>
        <w:rPr>
          <w:rFonts w:cs="Arial"/>
        </w:rPr>
      </w:pPr>
    </w:p>
    <w:p w:rsidR="00965941" w:rsidRPr="004C71A5" w:rsidRDefault="00965941" w:rsidP="00965941">
      <w:pPr>
        <w:pStyle w:val="Default"/>
        <w:numPr>
          <w:ilvl w:val="0"/>
          <w:numId w:val="17"/>
        </w:numPr>
        <w:jc w:val="both"/>
        <w:rPr>
          <w:rFonts w:cs="Arial"/>
        </w:rPr>
      </w:pPr>
      <w:r w:rsidRPr="004C71A5">
        <w:rPr>
          <w:rFonts w:cs="Arial"/>
        </w:rPr>
        <w:t xml:space="preserve">entail trading for a period of not less than twelve months; </w:t>
      </w:r>
    </w:p>
    <w:p w:rsidR="00965941" w:rsidRPr="004C71A5" w:rsidRDefault="00965941" w:rsidP="00965941">
      <w:pPr>
        <w:pStyle w:val="Default"/>
        <w:jc w:val="both"/>
        <w:rPr>
          <w:rFonts w:cs="Arial"/>
        </w:rPr>
      </w:pPr>
    </w:p>
    <w:p w:rsidR="00965941" w:rsidRPr="004C71A5" w:rsidRDefault="00965941" w:rsidP="00965941">
      <w:pPr>
        <w:pStyle w:val="Default"/>
        <w:numPr>
          <w:ilvl w:val="0"/>
          <w:numId w:val="17"/>
        </w:numPr>
        <w:jc w:val="both"/>
        <w:rPr>
          <w:rFonts w:cs="Arial"/>
        </w:rPr>
      </w:pPr>
      <w:r w:rsidRPr="004C71A5">
        <w:rPr>
          <w:rFonts w:cs="Arial"/>
        </w:rPr>
        <w:t xml:space="preserve">not entail overlap of any period for which another trading plan is already in existence; </w:t>
      </w:r>
    </w:p>
    <w:p w:rsidR="00965941" w:rsidRPr="004C71A5" w:rsidRDefault="00965941" w:rsidP="00965941">
      <w:pPr>
        <w:pStyle w:val="Default"/>
        <w:jc w:val="both"/>
        <w:rPr>
          <w:rFonts w:cs="Arial"/>
        </w:rPr>
      </w:pPr>
    </w:p>
    <w:p w:rsidR="00965941" w:rsidRPr="004C71A5" w:rsidRDefault="00965941" w:rsidP="00965941">
      <w:pPr>
        <w:pStyle w:val="Default"/>
        <w:numPr>
          <w:ilvl w:val="0"/>
          <w:numId w:val="17"/>
        </w:numPr>
        <w:jc w:val="both"/>
        <w:rPr>
          <w:rFonts w:cs="Arial"/>
        </w:rPr>
      </w:pPr>
      <w:r w:rsidRPr="004C71A5">
        <w:rPr>
          <w:rFonts w:cs="Arial"/>
        </w:rPr>
        <w:t xml:space="preserve">set out either the value of trades to be effected or the number of securities to be traded along with the nature of the trade and the intervals at, or dates on which such trades shall be effected; and </w:t>
      </w:r>
    </w:p>
    <w:p w:rsidR="00965941" w:rsidRPr="004C71A5" w:rsidRDefault="00965941" w:rsidP="00965941">
      <w:pPr>
        <w:pStyle w:val="Default"/>
        <w:jc w:val="both"/>
        <w:rPr>
          <w:rFonts w:cs="Arial"/>
        </w:rPr>
      </w:pPr>
    </w:p>
    <w:p w:rsidR="00965941" w:rsidRPr="004C71A5" w:rsidRDefault="00965941" w:rsidP="00965941">
      <w:pPr>
        <w:pStyle w:val="Default"/>
        <w:numPr>
          <w:ilvl w:val="0"/>
          <w:numId w:val="17"/>
        </w:numPr>
        <w:jc w:val="both"/>
        <w:rPr>
          <w:rFonts w:cs="Arial"/>
        </w:rPr>
      </w:pPr>
      <w:proofErr w:type="gramStart"/>
      <w:r w:rsidRPr="004C71A5">
        <w:rPr>
          <w:rFonts w:cs="Arial"/>
          <w:lang w:val="en-US"/>
        </w:rPr>
        <w:t>not</w:t>
      </w:r>
      <w:proofErr w:type="gramEnd"/>
      <w:r w:rsidRPr="004C71A5">
        <w:rPr>
          <w:rFonts w:cs="Arial"/>
          <w:lang w:val="en-US"/>
        </w:rPr>
        <w:t xml:space="preserve"> entail trading in securities for market abuse. </w:t>
      </w:r>
    </w:p>
    <w:p w:rsidR="00965941" w:rsidRDefault="00965941" w:rsidP="00965941">
      <w:pPr>
        <w:pStyle w:val="ListParagraph"/>
        <w:rPr>
          <w:rFonts w:cs="Arial"/>
        </w:rPr>
      </w:pPr>
    </w:p>
    <w:p w:rsidR="00965941" w:rsidRDefault="00965941" w:rsidP="00546348">
      <w:pPr>
        <w:pStyle w:val="Default"/>
        <w:jc w:val="both"/>
        <w:rPr>
          <w:rFonts w:cs="Arial"/>
        </w:rPr>
      </w:pPr>
      <w:r>
        <w:rPr>
          <w:rFonts w:cs="Arial"/>
        </w:rPr>
        <w:t>5.3</w:t>
      </w:r>
      <w:r w:rsidR="00546348" w:rsidRPr="00546348">
        <w:rPr>
          <w:rFonts w:ascii="Book Antiqua" w:hAnsi="Book Antiqua" w:cstheme="minorHAnsi"/>
          <w:color w:val="auto"/>
          <w:sz w:val="22"/>
          <w:szCs w:val="22"/>
          <w:lang w:val="en-US"/>
        </w:rPr>
        <w:t xml:space="preserve"> </w:t>
      </w:r>
      <w:r w:rsidR="00546348" w:rsidRPr="00546348">
        <w:rPr>
          <w:rFonts w:cs="Arial"/>
          <w:lang w:val="en-US"/>
        </w:rPr>
        <w:t>The compliance officer shall review the trading plan to assess whether the plan would have any potential for violation of these regulations and shall be entitled to seek such express undertakings as may be necessary to enable such assessment and to approve and monitor the implementation of the plan.</w:t>
      </w:r>
      <w:r w:rsidRPr="004C71A5">
        <w:rPr>
          <w:rFonts w:cs="Arial"/>
        </w:rPr>
        <w:t xml:space="preserve"> </w:t>
      </w:r>
    </w:p>
    <w:p w:rsidR="00546348" w:rsidRDefault="00546348" w:rsidP="00546348">
      <w:pPr>
        <w:pStyle w:val="Default"/>
        <w:jc w:val="both"/>
        <w:rPr>
          <w:rFonts w:cs="Arial"/>
        </w:rPr>
      </w:pPr>
    </w:p>
    <w:p w:rsidR="00546348" w:rsidRPr="00546348" w:rsidRDefault="00546348" w:rsidP="00546348">
      <w:pPr>
        <w:pStyle w:val="Default"/>
        <w:jc w:val="both"/>
        <w:rPr>
          <w:rFonts w:cs="Arial"/>
        </w:rPr>
      </w:pPr>
      <w:r w:rsidRPr="00546348">
        <w:rPr>
          <w:rFonts w:cs="Arial"/>
        </w:rPr>
        <w:t>Provided that pre-clearance of trades shall not be required for a trade executed as per an approved trading plan.</w:t>
      </w:r>
    </w:p>
    <w:p w:rsidR="00546348" w:rsidRPr="00546348" w:rsidRDefault="00546348" w:rsidP="00546348">
      <w:pPr>
        <w:pStyle w:val="Default"/>
        <w:jc w:val="both"/>
        <w:rPr>
          <w:rFonts w:cs="Arial"/>
        </w:rPr>
      </w:pPr>
    </w:p>
    <w:p w:rsidR="00546348" w:rsidRPr="00546348" w:rsidRDefault="00546348" w:rsidP="00546348">
      <w:pPr>
        <w:pStyle w:val="Default"/>
        <w:jc w:val="both"/>
        <w:rPr>
          <w:rFonts w:cs="Arial"/>
        </w:rPr>
      </w:pPr>
      <w:r w:rsidRPr="00546348">
        <w:rPr>
          <w:rFonts w:cs="Arial"/>
        </w:rPr>
        <w:t>Provided further that trading window norms and restrictions on contra trade shall not be applicable for trades carried out in accordance with an approved trading plan</w:t>
      </w:r>
    </w:p>
    <w:p w:rsidR="00546348" w:rsidRDefault="00546348" w:rsidP="00546348">
      <w:pPr>
        <w:pStyle w:val="Default"/>
        <w:jc w:val="both"/>
        <w:rPr>
          <w:rFonts w:cs="Arial"/>
        </w:rPr>
      </w:pPr>
    </w:p>
    <w:p w:rsidR="00965941" w:rsidRDefault="00965941" w:rsidP="00546348">
      <w:pPr>
        <w:pStyle w:val="Default"/>
        <w:jc w:val="both"/>
        <w:rPr>
          <w:rFonts w:cs="Arial"/>
        </w:rPr>
      </w:pPr>
      <w:r>
        <w:rPr>
          <w:rFonts w:cs="Arial"/>
        </w:rPr>
        <w:t xml:space="preserve">5.4 </w:t>
      </w:r>
      <w:r w:rsidRPr="004C71A5">
        <w:rPr>
          <w:rFonts w:cs="Arial"/>
        </w:rPr>
        <w:t>The Trading Plan once approved shall be irrevocable and the Insider shall mandatorily have to implement the plan, without being entitled to either deviate from it or to execute any trade in the securities outside the scope of the trading plan.</w:t>
      </w:r>
    </w:p>
    <w:p w:rsidR="00965941" w:rsidRDefault="00965941" w:rsidP="00965941">
      <w:pPr>
        <w:pStyle w:val="Default"/>
        <w:rPr>
          <w:rFonts w:cs="Arial"/>
        </w:rPr>
      </w:pPr>
    </w:p>
    <w:p w:rsidR="00965941" w:rsidRPr="00A82184" w:rsidRDefault="00965941" w:rsidP="00965941">
      <w:pPr>
        <w:pStyle w:val="Default"/>
        <w:rPr>
          <w:rFonts w:cs="Arial"/>
          <w:lang w:val="en-US"/>
        </w:rPr>
      </w:pPr>
      <w:r>
        <w:rPr>
          <w:rFonts w:cs="Arial"/>
        </w:rPr>
        <w:t xml:space="preserve">5.5 </w:t>
      </w:r>
      <w:r w:rsidRPr="00A82184">
        <w:rPr>
          <w:rFonts w:cs="Arial"/>
          <w:lang w:val="en-US"/>
        </w:rPr>
        <w:t>Upon approval of the trading plan, the compliance officer shall notify the plan to the</w:t>
      </w:r>
    </w:p>
    <w:p w:rsidR="00965941" w:rsidRDefault="00965941" w:rsidP="00546348">
      <w:pPr>
        <w:pStyle w:val="Default"/>
        <w:jc w:val="both"/>
        <w:rPr>
          <w:rFonts w:cs="Arial"/>
          <w:lang w:val="en-US"/>
        </w:rPr>
      </w:pPr>
      <w:proofErr w:type="gramStart"/>
      <w:r w:rsidRPr="00A82184">
        <w:rPr>
          <w:rFonts w:cs="Arial"/>
          <w:lang w:val="en-US"/>
        </w:rPr>
        <w:t>stock</w:t>
      </w:r>
      <w:proofErr w:type="gramEnd"/>
      <w:r w:rsidRPr="00A82184">
        <w:rPr>
          <w:rFonts w:cs="Arial"/>
          <w:lang w:val="en-US"/>
        </w:rPr>
        <w:t xml:space="preserve"> exchanges on which </w:t>
      </w:r>
      <w:proofErr w:type="spellStart"/>
      <w:r w:rsidRPr="00A82184">
        <w:rPr>
          <w:rFonts w:cs="Arial"/>
          <w:lang w:val="en-US"/>
        </w:rPr>
        <w:t>th</w:t>
      </w:r>
      <w:proofErr w:type="spellEnd"/>
      <w:r w:rsidR="00546348">
        <w:rPr>
          <w:rFonts w:cs="Arial"/>
          <w:lang w:val="en-US"/>
        </w:rPr>
        <w:tab/>
      </w:r>
      <w:r w:rsidRPr="00A82184">
        <w:rPr>
          <w:rFonts w:cs="Arial"/>
          <w:lang w:val="en-US"/>
        </w:rPr>
        <w:t>e securities are listed.</w:t>
      </w:r>
    </w:p>
    <w:p w:rsidR="00965941" w:rsidRDefault="00965941" w:rsidP="00965941">
      <w:pPr>
        <w:pStyle w:val="Default"/>
        <w:rPr>
          <w:rFonts w:cs="Arial"/>
          <w:lang w:val="en-US"/>
        </w:rPr>
      </w:pPr>
    </w:p>
    <w:p w:rsidR="00965941" w:rsidRPr="00A82184" w:rsidRDefault="00965941" w:rsidP="00965941">
      <w:pPr>
        <w:pStyle w:val="Default"/>
        <w:numPr>
          <w:ilvl w:val="0"/>
          <w:numId w:val="1"/>
        </w:numPr>
        <w:rPr>
          <w:rFonts w:cs="Arial"/>
          <w:b/>
        </w:rPr>
      </w:pPr>
      <w:r w:rsidRPr="00A82184">
        <w:rPr>
          <w:rFonts w:cs="Arial"/>
          <w:b/>
          <w:lang w:val="en-US"/>
        </w:rPr>
        <w:t>TRADING WINDOW</w:t>
      </w:r>
    </w:p>
    <w:p w:rsidR="00965941" w:rsidRDefault="00965941" w:rsidP="00965941">
      <w:pPr>
        <w:pStyle w:val="Default"/>
        <w:rPr>
          <w:rFonts w:cs="Arial"/>
          <w:b/>
        </w:rPr>
      </w:pPr>
    </w:p>
    <w:p w:rsidR="00965941" w:rsidRDefault="00965941" w:rsidP="00965941">
      <w:pPr>
        <w:pStyle w:val="Default"/>
        <w:jc w:val="both"/>
        <w:rPr>
          <w:rFonts w:cs="Arial"/>
        </w:rPr>
      </w:pPr>
      <w:r w:rsidRPr="00A82184">
        <w:rPr>
          <w:rFonts w:cs="Arial"/>
        </w:rPr>
        <w:t xml:space="preserve">6.1 Other than the period(s) for which the Trading Window is closed as prescribed hereunder, the same shall remain open for trading in the Securities of the Company. All Designated Persons shall strictly conduct all their </w:t>
      </w:r>
      <w:proofErr w:type="spellStart"/>
      <w:r w:rsidRPr="00A82184">
        <w:rPr>
          <w:rFonts w:cs="Arial"/>
        </w:rPr>
        <w:t>trading’s</w:t>
      </w:r>
      <w:proofErr w:type="spellEnd"/>
      <w:r w:rsidRPr="00A82184">
        <w:rPr>
          <w:rFonts w:cs="Arial"/>
        </w:rPr>
        <w:t xml:space="preserve"> in Securities of the Company only when the Trading Window is open and no Designated Person shall trade in the Securities of the Company during the period the </w:t>
      </w:r>
      <w:r w:rsidRPr="00A82184">
        <w:rPr>
          <w:rFonts w:cs="Arial"/>
        </w:rPr>
        <w:lastRenderedPageBreak/>
        <w:t>Trading Window is closed or during any other similar period as may be specified by the Compliance Officer from time-to-time.</w:t>
      </w:r>
    </w:p>
    <w:p w:rsidR="00965941" w:rsidRDefault="00965941" w:rsidP="00965941">
      <w:pPr>
        <w:pStyle w:val="Default"/>
        <w:jc w:val="both"/>
        <w:rPr>
          <w:rFonts w:cs="Arial"/>
        </w:rPr>
      </w:pPr>
    </w:p>
    <w:p w:rsidR="00965941" w:rsidRPr="00A82184" w:rsidRDefault="00965941" w:rsidP="00965941">
      <w:pPr>
        <w:pStyle w:val="Default"/>
        <w:rPr>
          <w:rFonts w:cs="Arial"/>
        </w:rPr>
      </w:pPr>
      <w:r>
        <w:rPr>
          <w:rFonts w:cs="Arial"/>
        </w:rPr>
        <w:t xml:space="preserve">6.2 </w:t>
      </w:r>
      <w:r w:rsidRPr="00A82184">
        <w:rPr>
          <w:rFonts w:cs="Arial"/>
        </w:rPr>
        <w:t>Unless otherwise specified by the Compliance Officer, the Trading Window for trading in Securities of the Company shall be closed for the purposes-</w:t>
      </w:r>
    </w:p>
    <w:p w:rsidR="00965941" w:rsidRPr="00A82184" w:rsidRDefault="00965941" w:rsidP="00965941">
      <w:pPr>
        <w:pStyle w:val="Default"/>
        <w:rPr>
          <w:rFonts w:cs="Arial"/>
        </w:rPr>
      </w:pPr>
    </w:p>
    <w:p w:rsidR="00965941" w:rsidRPr="00A82184" w:rsidRDefault="00965941" w:rsidP="00965941">
      <w:pPr>
        <w:pStyle w:val="Default"/>
        <w:numPr>
          <w:ilvl w:val="0"/>
          <w:numId w:val="20"/>
        </w:numPr>
        <w:rPr>
          <w:rFonts w:cs="Arial"/>
        </w:rPr>
      </w:pPr>
      <w:r w:rsidRPr="00A82184">
        <w:rPr>
          <w:rFonts w:cs="Arial"/>
        </w:rPr>
        <w:t>financial results;</w:t>
      </w:r>
    </w:p>
    <w:p w:rsidR="00965941" w:rsidRPr="00A82184" w:rsidRDefault="00965941" w:rsidP="00965941">
      <w:pPr>
        <w:pStyle w:val="Default"/>
        <w:numPr>
          <w:ilvl w:val="0"/>
          <w:numId w:val="20"/>
        </w:numPr>
        <w:rPr>
          <w:rFonts w:cs="Arial"/>
        </w:rPr>
      </w:pPr>
      <w:r w:rsidRPr="00A82184">
        <w:rPr>
          <w:rFonts w:cs="Arial"/>
        </w:rPr>
        <w:t xml:space="preserve">dividends; </w:t>
      </w:r>
    </w:p>
    <w:p w:rsidR="00965941" w:rsidRPr="00A82184" w:rsidRDefault="00965941" w:rsidP="00965941">
      <w:pPr>
        <w:pStyle w:val="Default"/>
        <w:numPr>
          <w:ilvl w:val="0"/>
          <w:numId w:val="20"/>
        </w:numPr>
        <w:rPr>
          <w:rFonts w:cs="Arial"/>
        </w:rPr>
      </w:pPr>
      <w:r w:rsidRPr="00A82184">
        <w:rPr>
          <w:rFonts w:cs="Arial"/>
        </w:rPr>
        <w:t xml:space="preserve">change in capital structure; </w:t>
      </w:r>
    </w:p>
    <w:p w:rsidR="00965941" w:rsidRPr="00A82184" w:rsidRDefault="00965941" w:rsidP="00965941">
      <w:pPr>
        <w:pStyle w:val="Default"/>
        <w:numPr>
          <w:ilvl w:val="0"/>
          <w:numId w:val="20"/>
        </w:numPr>
        <w:rPr>
          <w:rFonts w:cs="Arial"/>
        </w:rPr>
      </w:pPr>
      <w:r w:rsidRPr="00A82184">
        <w:rPr>
          <w:rFonts w:cs="Arial"/>
        </w:rPr>
        <w:t>mergers, de-mergers, acquisitions, delisting’s, disposals and expansion of business and such other transactions;</w:t>
      </w:r>
    </w:p>
    <w:p w:rsidR="00965941" w:rsidRPr="00A82184" w:rsidRDefault="00965941" w:rsidP="00965941">
      <w:pPr>
        <w:pStyle w:val="Default"/>
        <w:numPr>
          <w:ilvl w:val="0"/>
          <w:numId w:val="20"/>
        </w:numPr>
        <w:rPr>
          <w:rFonts w:cs="Arial"/>
        </w:rPr>
      </w:pPr>
      <w:r w:rsidRPr="00A82184">
        <w:rPr>
          <w:rFonts w:cs="Arial"/>
        </w:rPr>
        <w:t xml:space="preserve">changes in key managerial personnel; and </w:t>
      </w:r>
    </w:p>
    <w:p w:rsidR="00965941" w:rsidRDefault="00965941" w:rsidP="00965941">
      <w:pPr>
        <w:pStyle w:val="Default"/>
        <w:numPr>
          <w:ilvl w:val="0"/>
          <w:numId w:val="20"/>
        </w:numPr>
        <w:rPr>
          <w:rFonts w:cs="Arial"/>
        </w:rPr>
      </w:pPr>
      <w:r w:rsidRPr="00A82184">
        <w:rPr>
          <w:rFonts w:cs="Arial"/>
        </w:rPr>
        <w:t xml:space="preserve">material events in accordance with the listing agreement </w:t>
      </w:r>
    </w:p>
    <w:p w:rsidR="00965941" w:rsidRDefault="00965941" w:rsidP="00965941">
      <w:pPr>
        <w:pStyle w:val="Default"/>
        <w:rPr>
          <w:rFonts w:cs="Arial"/>
        </w:rPr>
      </w:pPr>
    </w:p>
    <w:p w:rsidR="00965941" w:rsidRPr="00A82184" w:rsidRDefault="00965941" w:rsidP="00965941">
      <w:pPr>
        <w:pStyle w:val="Default"/>
        <w:jc w:val="both"/>
        <w:rPr>
          <w:rFonts w:cs="Arial"/>
        </w:rPr>
      </w:pPr>
      <w:r>
        <w:rPr>
          <w:rFonts w:cs="Arial"/>
        </w:rPr>
        <w:t xml:space="preserve">6.3 </w:t>
      </w:r>
      <w:r w:rsidRPr="00A82184">
        <w:rPr>
          <w:rFonts w:cs="Arial"/>
        </w:rPr>
        <w:t xml:space="preserve">In respect of announcement of financial results, the Trading Window shall remain closed for a period </w:t>
      </w:r>
      <w:r w:rsidRPr="00FE4074">
        <w:rPr>
          <w:rFonts w:cs="Arial"/>
        </w:rPr>
        <w:t>of 7 days prior to the respective dates</w:t>
      </w:r>
      <w:r w:rsidRPr="00A82184">
        <w:rPr>
          <w:rFonts w:cs="Arial"/>
        </w:rPr>
        <w:t xml:space="preserve"> on which the quarterly, half-yearly or annual standalone/consolidated financial results, as the case may be, are announced.</w:t>
      </w:r>
    </w:p>
    <w:p w:rsidR="00965941" w:rsidRPr="00A82184" w:rsidRDefault="00965941" w:rsidP="00965941">
      <w:pPr>
        <w:pStyle w:val="Default"/>
        <w:jc w:val="both"/>
        <w:rPr>
          <w:rFonts w:cs="Arial"/>
        </w:rPr>
      </w:pPr>
    </w:p>
    <w:p w:rsidR="00965941" w:rsidRPr="00A82184" w:rsidRDefault="00965941" w:rsidP="00965941">
      <w:pPr>
        <w:pStyle w:val="Default"/>
        <w:jc w:val="both"/>
        <w:rPr>
          <w:rFonts w:cs="Arial"/>
        </w:rPr>
      </w:pPr>
      <w:r w:rsidRPr="00A82184">
        <w:rPr>
          <w:rFonts w:cs="Arial"/>
        </w:rPr>
        <w:t>As regards declaration of interim dividend and other matters referred to in (iii) to (</w:t>
      </w:r>
      <w:proofErr w:type="gramStart"/>
      <w:r w:rsidRPr="00A82184">
        <w:rPr>
          <w:rFonts w:cs="Arial"/>
        </w:rPr>
        <w:t>vi</w:t>
      </w:r>
      <w:proofErr w:type="gramEnd"/>
      <w:r w:rsidRPr="00A82184">
        <w:rPr>
          <w:rFonts w:cs="Arial"/>
        </w:rPr>
        <w:t>) above, the Compliance Officer shall determine the period for closure of the window.</w:t>
      </w:r>
    </w:p>
    <w:p w:rsidR="00965941" w:rsidRPr="00A82184" w:rsidRDefault="00965941" w:rsidP="00965941">
      <w:pPr>
        <w:pStyle w:val="Default"/>
        <w:jc w:val="both"/>
        <w:rPr>
          <w:rFonts w:cs="Arial"/>
        </w:rPr>
      </w:pPr>
      <w:r w:rsidRPr="00A82184">
        <w:rPr>
          <w:rFonts w:cs="Arial"/>
        </w:rPr>
        <w:t xml:space="preserve"> </w:t>
      </w:r>
    </w:p>
    <w:p w:rsidR="00965941" w:rsidRPr="00A82184" w:rsidRDefault="00965941" w:rsidP="00965941">
      <w:pPr>
        <w:pStyle w:val="Default"/>
        <w:jc w:val="both"/>
        <w:rPr>
          <w:rFonts w:cs="Arial"/>
        </w:rPr>
      </w:pPr>
      <w:r w:rsidRPr="00A82184">
        <w:rPr>
          <w:rFonts w:cs="Arial"/>
          <w:lang w:val="en-US"/>
        </w:rPr>
        <w:t>The Trading Window shall be opened 48 hours after the information referred to above is made public</w:t>
      </w:r>
    </w:p>
    <w:p w:rsidR="00965941" w:rsidRDefault="00965941" w:rsidP="00965941">
      <w:pPr>
        <w:pStyle w:val="Default"/>
        <w:jc w:val="both"/>
        <w:rPr>
          <w:rFonts w:cs="Arial"/>
        </w:rPr>
      </w:pPr>
    </w:p>
    <w:p w:rsidR="00965941" w:rsidRPr="00A82184" w:rsidRDefault="00965941" w:rsidP="00965941">
      <w:pPr>
        <w:pStyle w:val="Default"/>
        <w:rPr>
          <w:rFonts w:cs="Arial"/>
        </w:rPr>
      </w:pPr>
      <w:r>
        <w:rPr>
          <w:rFonts w:cs="Arial"/>
        </w:rPr>
        <w:t xml:space="preserve">6.4 </w:t>
      </w:r>
      <w:r w:rsidRPr="00A82184">
        <w:rPr>
          <w:rFonts w:cs="Arial"/>
        </w:rPr>
        <w:t>The Designated Employees who participate in the Company's Employee Stock Option Plan (ESOP), if any:-</w:t>
      </w:r>
    </w:p>
    <w:p w:rsidR="00965941" w:rsidRPr="00A82184" w:rsidRDefault="00965941" w:rsidP="00965941">
      <w:pPr>
        <w:pStyle w:val="Default"/>
        <w:rPr>
          <w:rFonts w:cs="Arial"/>
        </w:rPr>
      </w:pPr>
    </w:p>
    <w:p w:rsidR="00965941" w:rsidRPr="00A82184" w:rsidRDefault="00965941" w:rsidP="00965941">
      <w:pPr>
        <w:pStyle w:val="Default"/>
        <w:numPr>
          <w:ilvl w:val="0"/>
          <w:numId w:val="21"/>
        </w:numPr>
        <w:rPr>
          <w:rFonts w:cs="Arial"/>
        </w:rPr>
      </w:pPr>
      <w:r w:rsidRPr="00A82184">
        <w:rPr>
          <w:rFonts w:cs="Arial"/>
        </w:rPr>
        <w:t xml:space="preserve">Shall not sell the Securities of the Company allotted to them on exercise of ESOPs when the Trading Window is closed (however, the exercise of option shall be permitted when the Trading Window is closed). </w:t>
      </w:r>
    </w:p>
    <w:p w:rsidR="00965941" w:rsidRDefault="00965941" w:rsidP="00965941">
      <w:pPr>
        <w:pStyle w:val="Default"/>
        <w:jc w:val="both"/>
        <w:rPr>
          <w:rFonts w:cs="Arial"/>
        </w:rPr>
      </w:pPr>
    </w:p>
    <w:p w:rsidR="00965941" w:rsidRDefault="00965941" w:rsidP="00965941">
      <w:pPr>
        <w:pStyle w:val="Default"/>
        <w:numPr>
          <w:ilvl w:val="0"/>
          <w:numId w:val="1"/>
        </w:numPr>
        <w:jc w:val="both"/>
        <w:rPr>
          <w:rFonts w:cs="Arial"/>
          <w:b/>
        </w:rPr>
      </w:pPr>
      <w:r w:rsidRPr="00A67557">
        <w:rPr>
          <w:rFonts w:cs="Arial"/>
          <w:b/>
        </w:rPr>
        <w:t>PRE-CLEARENCE</w:t>
      </w:r>
    </w:p>
    <w:p w:rsidR="00965941" w:rsidRDefault="00965941" w:rsidP="00965941">
      <w:pPr>
        <w:pStyle w:val="Default"/>
        <w:jc w:val="both"/>
        <w:rPr>
          <w:rFonts w:cs="Arial"/>
          <w:b/>
        </w:rPr>
      </w:pPr>
    </w:p>
    <w:p w:rsidR="00965941" w:rsidRPr="00A67557" w:rsidRDefault="00965941" w:rsidP="00965941">
      <w:pPr>
        <w:pStyle w:val="Default"/>
        <w:numPr>
          <w:ilvl w:val="1"/>
          <w:numId w:val="25"/>
        </w:numPr>
        <w:rPr>
          <w:rFonts w:cs="Arial"/>
        </w:rPr>
      </w:pPr>
      <w:r w:rsidRPr="00A67557">
        <w:rPr>
          <w:rFonts w:cs="Arial"/>
        </w:rPr>
        <w:t>Pre-clearance of trades</w:t>
      </w:r>
    </w:p>
    <w:p w:rsidR="00965941" w:rsidRPr="00A67557" w:rsidRDefault="00965941" w:rsidP="00965941">
      <w:pPr>
        <w:pStyle w:val="Default"/>
        <w:rPr>
          <w:rFonts w:cs="Arial"/>
        </w:rPr>
      </w:pPr>
    </w:p>
    <w:p w:rsidR="00965941" w:rsidRPr="00A67557" w:rsidRDefault="00965941" w:rsidP="00965941">
      <w:pPr>
        <w:pStyle w:val="Default"/>
        <w:numPr>
          <w:ilvl w:val="0"/>
          <w:numId w:val="23"/>
        </w:numPr>
        <w:rPr>
          <w:rFonts w:cs="Arial"/>
        </w:rPr>
      </w:pPr>
      <w:r w:rsidRPr="00A67557">
        <w:rPr>
          <w:rFonts w:cs="Arial"/>
        </w:rPr>
        <w:t>Applicability:</w:t>
      </w:r>
    </w:p>
    <w:p w:rsidR="00965941" w:rsidRPr="00A67557" w:rsidRDefault="00965941" w:rsidP="00965941">
      <w:pPr>
        <w:pStyle w:val="Default"/>
        <w:rPr>
          <w:rFonts w:cs="Arial"/>
        </w:rPr>
      </w:pPr>
    </w:p>
    <w:p w:rsidR="00965941" w:rsidRPr="00A67557" w:rsidRDefault="00965941" w:rsidP="00965941">
      <w:pPr>
        <w:pStyle w:val="Default"/>
        <w:jc w:val="both"/>
        <w:rPr>
          <w:rFonts w:cs="Arial"/>
          <w:bCs/>
          <w:iCs/>
        </w:rPr>
      </w:pPr>
      <w:r w:rsidRPr="00A67557">
        <w:rPr>
          <w:rFonts w:cs="Arial"/>
        </w:rPr>
        <w:t>Designated Person shall obtain a pre-clearance as per the procedure prescribed hereunder for any trading in any securities of the Company proposed to be undertaken by such Designated Person. Such p</w:t>
      </w:r>
      <w:r w:rsidRPr="00A67557">
        <w:rPr>
          <w:rFonts w:cs="Arial"/>
          <w:bCs/>
          <w:iCs/>
        </w:rPr>
        <w:t>re-clearance would be required when the value of securities traded whether in one transaction or a series of transactions over a calendar year aggregates to a traded value in excess of Rs. 10 Lakhs.</w:t>
      </w:r>
    </w:p>
    <w:p w:rsidR="00965941" w:rsidRPr="00A67557" w:rsidRDefault="00965941" w:rsidP="00965941">
      <w:pPr>
        <w:pStyle w:val="Default"/>
        <w:rPr>
          <w:rFonts w:cs="Arial"/>
          <w:bCs/>
          <w:iCs/>
        </w:rPr>
      </w:pPr>
    </w:p>
    <w:p w:rsidR="00965941" w:rsidRPr="00A67557" w:rsidRDefault="00965941" w:rsidP="00965941">
      <w:pPr>
        <w:pStyle w:val="Default"/>
        <w:numPr>
          <w:ilvl w:val="0"/>
          <w:numId w:val="23"/>
        </w:numPr>
        <w:rPr>
          <w:rFonts w:cs="Arial"/>
        </w:rPr>
      </w:pPr>
      <w:r w:rsidRPr="00A67557">
        <w:rPr>
          <w:rFonts w:cs="Arial"/>
        </w:rPr>
        <w:t>Pre-Clearance Procedure</w:t>
      </w:r>
    </w:p>
    <w:p w:rsidR="00965941" w:rsidRPr="00A67557" w:rsidRDefault="00965941" w:rsidP="00965941">
      <w:pPr>
        <w:pStyle w:val="Default"/>
        <w:rPr>
          <w:rFonts w:cs="Arial"/>
          <w:bCs/>
          <w:iCs/>
        </w:rPr>
      </w:pPr>
    </w:p>
    <w:p w:rsidR="00965941" w:rsidRPr="00A67557" w:rsidRDefault="00965941" w:rsidP="00965941">
      <w:pPr>
        <w:pStyle w:val="Default"/>
        <w:numPr>
          <w:ilvl w:val="0"/>
          <w:numId w:val="24"/>
        </w:numPr>
        <w:jc w:val="both"/>
        <w:rPr>
          <w:rFonts w:cs="Arial"/>
          <w:bCs/>
          <w:iCs/>
        </w:rPr>
      </w:pPr>
      <w:r w:rsidRPr="00A67557">
        <w:rPr>
          <w:rFonts w:cs="Arial"/>
          <w:bCs/>
          <w:iCs/>
        </w:rPr>
        <w:lastRenderedPageBreak/>
        <w:t xml:space="preserve">For the purpose of obtaining a pre-clearance, the concerned Designated Person shall make an application to the Compliance Officer. Such application should be complete and correct in all respects and should be accompanied by such undertakings declarations, indemnity bonds and other documents/papers as may be prescribed by the Compliance Officer from time-to-time. Such application for pre-clearance approval with enclosures must necessarily be sent through electronic mail followed by hard copies of all the documents. The e-mail for this purpose should be sent to the e-mail address </w:t>
      </w:r>
      <w:r w:rsidR="000D63EA">
        <w:rPr>
          <w:rFonts w:cs="Arial"/>
          <w:bCs/>
          <w:iCs/>
        </w:rPr>
        <w:t>info@phytochemindia.com.</w:t>
      </w:r>
    </w:p>
    <w:p w:rsidR="00965941" w:rsidRPr="00A67557" w:rsidRDefault="00965941" w:rsidP="00965941">
      <w:pPr>
        <w:pStyle w:val="Default"/>
        <w:jc w:val="both"/>
        <w:rPr>
          <w:rFonts w:cs="Arial"/>
          <w:bCs/>
          <w:iCs/>
        </w:rPr>
      </w:pPr>
    </w:p>
    <w:p w:rsidR="00965941" w:rsidRPr="00A67557" w:rsidRDefault="00965941" w:rsidP="00965941">
      <w:pPr>
        <w:pStyle w:val="Default"/>
        <w:numPr>
          <w:ilvl w:val="0"/>
          <w:numId w:val="24"/>
        </w:numPr>
        <w:jc w:val="both"/>
        <w:rPr>
          <w:rFonts w:cs="Arial"/>
          <w:bCs/>
          <w:iCs/>
        </w:rPr>
      </w:pPr>
      <w:r w:rsidRPr="00A67557">
        <w:rPr>
          <w:rFonts w:cs="Arial"/>
          <w:bCs/>
          <w:iCs/>
        </w:rPr>
        <w:t>The Compliance Officer shall consider the application made as above and shall approve it forthwith preferably on the same working day but not later than the next working day unless he is of the opinion that grant of such an approval would result in a breach of the provisions of this Code, or the Regulations. Such approval/rejection would be conveyed through electronic mail and if no such approval/intimation of rejection is received within a period of 2 (two) working days, the applicant can presume that the approval is deemed to be given.</w:t>
      </w:r>
    </w:p>
    <w:p w:rsidR="00965941" w:rsidRPr="00A67557" w:rsidRDefault="00965941" w:rsidP="00965941">
      <w:pPr>
        <w:pStyle w:val="Default"/>
        <w:rPr>
          <w:rFonts w:cs="Arial"/>
          <w:bCs/>
          <w:iCs/>
        </w:rPr>
      </w:pPr>
    </w:p>
    <w:p w:rsidR="00965941" w:rsidRPr="00A67557" w:rsidRDefault="00965941" w:rsidP="00965941">
      <w:pPr>
        <w:pStyle w:val="Default"/>
        <w:numPr>
          <w:ilvl w:val="0"/>
          <w:numId w:val="24"/>
        </w:numPr>
        <w:jc w:val="both"/>
        <w:rPr>
          <w:rFonts w:cs="Arial"/>
          <w:bCs/>
          <w:iCs/>
        </w:rPr>
      </w:pPr>
      <w:r w:rsidRPr="00A67557">
        <w:rPr>
          <w:rFonts w:cs="Arial"/>
          <w:bCs/>
          <w:iCs/>
        </w:rPr>
        <w:t>Every approval letter shall be issued by the Company from time-to- time. Every approval shall be dated and shall be valid for a period of 7 trading days from the date of approval.</w:t>
      </w:r>
    </w:p>
    <w:p w:rsidR="00965941" w:rsidRPr="00A67557" w:rsidRDefault="00965941" w:rsidP="00965941">
      <w:pPr>
        <w:pStyle w:val="Default"/>
        <w:rPr>
          <w:rFonts w:cs="Arial"/>
          <w:bCs/>
          <w:iCs/>
        </w:rPr>
      </w:pPr>
    </w:p>
    <w:p w:rsidR="00965941" w:rsidRPr="00A67557" w:rsidRDefault="00965941" w:rsidP="00965941">
      <w:pPr>
        <w:pStyle w:val="Default"/>
        <w:numPr>
          <w:ilvl w:val="0"/>
          <w:numId w:val="24"/>
        </w:numPr>
        <w:jc w:val="both"/>
        <w:rPr>
          <w:rFonts w:cs="Arial"/>
          <w:bCs/>
          <w:iCs/>
        </w:rPr>
      </w:pPr>
      <w:r w:rsidRPr="00A67557">
        <w:rPr>
          <w:rFonts w:cs="Arial"/>
          <w:bCs/>
          <w:iCs/>
        </w:rPr>
        <w:t>In the absence of the Compliance Officer due to leave etc., the Officer designated by him/her from time-to-time shall discharge the function referred to in (b) above.</w:t>
      </w:r>
    </w:p>
    <w:p w:rsidR="00965941" w:rsidRPr="00A67557" w:rsidRDefault="00965941" w:rsidP="00965941">
      <w:pPr>
        <w:pStyle w:val="Default"/>
        <w:rPr>
          <w:rFonts w:cs="Arial"/>
        </w:rPr>
      </w:pPr>
    </w:p>
    <w:p w:rsidR="00965941" w:rsidRPr="00A67557" w:rsidRDefault="00965941" w:rsidP="00965941">
      <w:pPr>
        <w:pStyle w:val="Default"/>
        <w:numPr>
          <w:ilvl w:val="0"/>
          <w:numId w:val="24"/>
        </w:numPr>
        <w:jc w:val="both"/>
        <w:rPr>
          <w:rFonts w:cs="Arial"/>
          <w:bCs/>
          <w:iCs/>
        </w:rPr>
      </w:pPr>
      <w:r w:rsidRPr="00A67557">
        <w:rPr>
          <w:rFonts w:cs="Arial"/>
          <w:bCs/>
          <w:iCs/>
        </w:rPr>
        <w:t xml:space="preserve">Designated Person shall ensure that they complete execution of every pre-cleared deal in the Company's Securities as prescribed above and not later than 9 (Nine) days from date of approval. The Designated Person shall file within 2 working days of the execution of the deal, the details of such deal, with the Compliance Officer in the prescribed form. In case the transaction is not undertaken, a report to that effect shall be filed </w:t>
      </w:r>
    </w:p>
    <w:p w:rsidR="00965941" w:rsidRPr="00A67557" w:rsidRDefault="00965941" w:rsidP="00965941">
      <w:pPr>
        <w:pStyle w:val="Default"/>
        <w:rPr>
          <w:rFonts w:cs="Arial"/>
          <w:bCs/>
          <w:iCs/>
        </w:rPr>
      </w:pPr>
    </w:p>
    <w:p w:rsidR="00965941" w:rsidRPr="00A67557" w:rsidRDefault="00965941" w:rsidP="00965941">
      <w:pPr>
        <w:pStyle w:val="Default"/>
        <w:numPr>
          <w:ilvl w:val="0"/>
          <w:numId w:val="24"/>
        </w:numPr>
        <w:jc w:val="both"/>
        <w:rPr>
          <w:rFonts w:cs="Arial"/>
          <w:bCs/>
          <w:iCs/>
        </w:rPr>
      </w:pPr>
      <w:r w:rsidRPr="00A67557">
        <w:rPr>
          <w:rFonts w:cs="Arial"/>
          <w:bCs/>
          <w:iCs/>
        </w:rPr>
        <w:t xml:space="preserve">If a deal is not executed by the Designated Person pursuant to the approval granted by the Compliance Officer within 9(Nine) days, the approval so granted shall be deemed to have been revoked and the Designated Person shall apply once again to the Compliance Officer for pre clearance of the transaction covered under the said approval. </w:t>
      </w:r>
    </w:p>
    <w:p w:rsidR="00965941" w:rsidRPr="00A67557" w:rsidRDefault="00965941" w:rsidP="00965941">
      <w:pPr>
        <w:pStyle w:val="Default"/>
        <w:rPr>
          <w:rFonts w:cs="Arial"/>
        </w:rPr>
      </w:pPr>
    </w:p>
    <w:p w:rsidR="00965941" w:rsidRPr="00A67557" w:rsidRDefault="00965941" w:rsidP="00965941">
      <w:pPr>
        <w:pStyle w:val="Default"/>
        <w:numPr>
          <w:ilvl w:val="1"/>
          <w:numId w:val="25"/>
        </w:numPr>
        <w:rPr>
          <w:rFonts w:cs="Arial"/>
          <w:lang w:val="en-US"/>
        </w:rPr>
      </w:pPr>
      <w:r w:rsidRPr="00A67557">
        <w:rPr>
          <w:rFonts w:cs="Arial"/>
          <w:lang w:val="en-US"/>
        </w:rPr>
        <w:t>Other restrictions:</w:t>
      </w:r>
    </w:p>
    <w:p w:rsidR="00965941" w:rsidRPr="00A67557" w:rsidRDefault="00965941" w:rsidP="00965941">
      <w:pPr>
        <w:pStyle w:val="Default"/>
        <w:rPr>
          <w:rFonts w:cs="Arial"/>
          <w:lang w:val="en-US"/>
        </w:rPr>
      </w:pPr>
    </w:p>
    <w:p w:rsidR="00965941" w:rsidRPr="00A67557" w:rsidRDefault="00965941" w:rsidP="00965941">
      <w:pPr>
        <w:pStyle w:val="Default"/>
        <w:jc w:val="both"/>
        <w:rPr>
          <w:rFonts w:cs="Arial"/>
          <w:lang w:val="en-US"/>
        </w:rPr>
      </w:pPr>
      <w:r w:rsidRPr="00A67557">
        <w:rPr>
          <w:rFonts w:cs="Arial"/>
        </w:rPr>
        <w:t>All Designated Persons who buy or sell securities of the company shall not enter into an opposite transaction (contra trade) i.e. sell or buy securities during the six months period post the previous buy/sell.</w:t>
      </w:r>
      <w:r w:rsidRPr="00A67557">
        <w:rPr>
          <w:rFonts w:cs="Arial"/>
          <w:lang w:val="en-US"/>
        </w:rPr>
        <w:t xml:space="preserve"> </w:t>
      </w:r>
    </w:p>
    <w:p w:rsidR="00965941" w:rsidRPr="00A67557" w:rsidRDefault="00965941" w:rsidP="00965941">
      <w:pPr>
        <w:pStyle w:val="Default"/>
        <w:jc w:val="both"/>
        <w:rPr>
          <w:rFonts w:cs="Arial"/>
          <w:lang w:val="en-US"/>
        </w:rPr>
      </w:pPr>
    </w:p>
    <w:p w:rsidR="00965941" w:rsidRPr="00A67557" w:rsidRDefault="00965941" w:rsidP="00965941">
      <w:pPr>
        <w:pStyle w:val="Default"/>
        <w:jc w:val="both"/>
        <w:rPr>
          <w:rFonts w:cs="Arial"/>
          <w:lang w:val="en-US"/>
        </w:rPr>
      </w:pPr>
      <w:r w:rsidRPr="00A67557">
        <w:rPr>
          <w:rFonts w:cs="Arial"/>
        </w:rPr>
        <w:lastRenderedPageBreak/>
        <w:t>In case the sale of Securities of the Company is necessitated due to personal reasons or emergency situations, the holding period referred to above may be waived by the Compliance Officer after recording the reasons in this regard. It may however, be noted that in terms of the Regulations, no such sale will be permitted when the Trading Window is closed.</w:t>
      </w:r>
    </w:p>
    <w:p w:rsidR="00965941" w:rsidRPr="00A67557" w:rsidRDefault="00965941" w:rsidP="00965941">
      <w:pPr>
        <w:pStyle w:val="Default"/>
        <w:jc w:val="both"/>
        <w:rPr>
          <w:rFonts w:cs="Arial"/>
          <w:lang w:val="en-US"/>
        </w:rPr>
      </w:pPr>
    </w:p>
    <w:p w:rsidR="00965941" w:rsidRPr="00A67557" w:rsidRDefault="00965941" w:rsidP="00965941">
      <w:pPr>
        <w:pStyle w:val="Default"/>
        <w:jc w:val="both"/>
        <w:rPr>
          <w:rFonts w:cs="Arial"/>
          <w:lang w:val="en-US"/>
        </w:rPr>
      </w:pPr>
      <w:r w:rsidRPr="00A67557">
        <w:rPr>
          <w:rFonts w:cs="Arial"/>
        </w:rPr>
        <w:t xml:space="preserve">In case of any contra trade be executed, inadvertently or otherwise, in violation of such a </w:t>
      </w:r>
      <w:r w:rsidRPr="00A67557">
        <w:rPr>
          <w:rFonts w:cs="Arial"/>
          <w:lang w:val="en-US"/>
        </w:rPr>
        <w:t>restriction, the profits from such trade shall be liable to be disgorged for remittance to the Securities and Exchange Board of India (SEBI) for credit to the Investor Protection and Education Fund administered by SEBI under the Act.</w:t>
      </w:r>
    </w:p>
    <w:p w:rsidR="00965941" w:rsidRDefault="00965941" w:rsidP="00965941">
      <w:pPr>
        <w:pStyle w:val="Default"/>
        <w:jc w:val="both"/>
        <w:rPr>
          <w:rFonts w:cs="Arial"/>
        </w:rPr>
      </w:pPr>
    </w:p>
    <w:p w:rsidR="00965941" w:rsidRPr="008A4C86" w:rsidRDefault="00965941" w:rsidP="00965941">
      <w:pPr>
        <w:pStyle w:val="Default"/>
        <w:numPr>
          <w:ilvl w:val="0"/>
          <w:numId w:val="1"/>
        </w:numPr>
        <w:jc w:val="both"/>
        <w:rPr>
          <w:rFonts w:cs="Arial"/>
          <w:b/>
        </w:rPr>
      </w:pPr>
      <w:r w:rsidRPr="008A4C86">
        <w:rPr>
          <w:rFonts w:cs="Arial"/>
          <w:b/>
        </w:rPr>
        <w:t>DISCLOSURE OF TRADING BY INSIDERS</w:t>
      </w:r>
    </w:p>
    <w:p w:rsidR="00965941" w:rsidRDefault="00965941" w:rsidP="00965941">
      <w:pPr>
        <w:pStyle w:val="Default"/>
        <w:jc w:val="both"/>
        <w:rPr>
          <w:rFonts w:cs="Arial"/>
        </w:rPr>
      </w:pPr>
    </w:p>
    <w:p w:rsidR="00965941" w:rsidRDefault="00965941" w:rsidP="00965941">
      <w:pPr>
        <w:pStyle w:val="Default"/>
        <w:jc w:val="both"/>
        <w:rPr>
          <w:rFonts w:cs="Arial"/>
        </w:rPr>
      </w:pPr>
      <w:r>
        <w:rPr>
          <w:rFonts w:cs="Arial"/>
        </w:rPr>
        <w:t xml:space="preserve">8.1 </w:t>
      </w:r>
      <w:r w:rsidRPr="00C04FFB">
        <w:rPr>
          <w:rFonts w:cs="Arial"/>
          <w:b/>
        </w:rPr>
        <w:t>General Provisions</w:t>
      </w:r>
    </w:p>
    <w:p w:rsidR="00965941" w:rsidRDefault="00965941" w:rsidP="00965941">
      <w:pPr>
        <w:pStyle w:val="Default"/>
        <w:jc w:val="both"/>
        <w:rPr>
          <w:rFonts w:cs="Arial"/>
        </w:rPr>
      </w:pPr>
    </w:p>
    <w:p w:rsidR="00965941" w:rsidRPr="008A4C86" w:rsidRDefault="00965941" w:rsidP="00965941">
      <w:pPr>
        <w:pStyle w:val="Default"/>
        <w:numPr>
          <w:ilvl w:val="0"/>
          <w:numId w:val="26"/>
        </w:numPr>
        <w:jc w:val="both"/>
        <w:rPr>
          <w:rFonts w:cs="Arial"/>
        </w:rPr>
      </w:pPr>
      <w:r w:rsidRPr="008A4C86">
        <w:rPr>
          <w:rFonts w:cs="Arial"/>
        </w:rPr>
        <w:t>Every public disclosure under this Clause shall be made in such form as may be specified by SEBI from time to time.</w:t>
      </w:r>
    </w:p>
    <w:p w:rsidR="00965941" w:rsidRPr="008A4C86" w:rsidRDefault="00965941" w:rsidP="00965941">
      <w:pPr>
        <w:pStyle w:val="Default"/>
        <w:jc w:val="both"/>
        <w:rPr>
          <w:rFonts w:cs="Arial"/>
        </w:rPr>
      </w:pPr>
    </w:p>
    <w:p w:rsidR="00965941" w:rsidRPr="008A4C86" w:rsidRDefault="00965941" w:rsidP="00965941">
      <w:pPr>
        <w:pStyle w:val="Default"/>
        <w:numPr>
          <w:ilvl w:val="0"/>
          <w:numId w:val="26"/>
        </w:numPr>
        <w:jc w:val="both"/>
        <w:rPr>
          <w:rFonts w:cs="Arial"/>
        </w:rPr>
      </w:pPr>
      <w:r w:rsidRPr="008A4C86">
        <w:rPr>
          <w:rFonts w:cs="Arial"/>
        </w:rPr>
        <w:t>The disclosures to be made by any person shall include those relating to trading by such person, immediate relatives, and by any other person for whom such person takes trading decisions.</w:t>
      </w:r>
    </w:p>
    <w:p w:rsidR="00965941" w:rsidRPr="008A4C86" w:rsidRDefault="00965941" w:rsidP="00965941">
      <w:pPr>
        <w:pStyle w:val="Default"/>
        <w:jc w:val="both"/>
        <w:rPr>
          <w:rFonts w:cs="Arial"/>
          <w:lang w:val="en-US"/>
        </w:rPr>
      </w:pPr>
    </w:p>
    <w:p w:rsidR="00965941" w:rsidRPr="008A4C86" w:rsidRDefault="00965941" w:rsidP="00965941">
      <w:pPr>
        <w:pStyle w:val="Default"/>
        <w:numPr>
          <w:ilvl w:val="0"/>
          <w:numId w:val="26"/>
        </w:numPr>
        <w:jc w:val="both"/>
        <w:rPr>
          <w:rFonts w:cs="Arial"/>
          <w:b/>
        </w:rPr>
      </w:pPr>
      <w:r w:rsidRPr="008A4C86">
        <w:rPr>
          <w:rFonts w:cs="Arial"/>
        </w:rPr>
        <w:t>The disclosures of trading in securities shall also include trading in derivatives of Securities and the traded value of the Derivatives shall be taken into account for the purposes of arriving at the value of trade, subject to trading of such Derivatives is permitted by any law for the time being in force</w:t>
      </w:r>
      <w:r w:rsidRPr="008A4C86">
        <w:rPr>
          <w:rFonts w:cs="Arial"/>
          <w:b/>
        </w:rPr>
        <w:t>.</w:t>
      </w:r>
    </w:p>
    <w:p w:rsidR="00965941" w:rsidRDefault="00965941" w:rsidP="00965941">
      <w:pPr>
        <w:pStyle w:val="Default"/>
        <w:jc w:val="both"/>
        <w:rPr>
          <w:rFonts w:cs="Arial"/>
          <w:b/>
        </w:rPr>
      </w:pPr>
    </w:p>
    <w:p w:rsidR="00965941" w:rsidRDefault="00965941" w:rsidP="00965941">
      <w:pPr>
        <w:pStyle w:val="Default"/>
        <w:jc w:val="both"/>
        <w:rPr>
          <w:rFonts w:cs="Arial"/>
          <w:b/>
        </w:rPr>
      </w:pPr>
    </w:p>
    <w:p w:rsidR="00965941" w:rsidRDefault="00965941" w:rsidP="00965941">
      <w:pPr>
        <w:pStyle w:val="Default"/>
        <w:jc w:val="both"/>
        <w:rPr>
          <w:rFonts w:cs="Arial"/>
        </w:rPr>
      </w:pPr>
      <w:r>
        <w:rPr>
          <w:rFonts w:cs="Arial"/>
        </w:rPr>
        <w:t xml:space="preserve">8.2 </w:t>
      </w:r>
      <w:r w:rsidRPr="00C04FFB">
        <w:rPr>
          <w:rFonts w:cs="Arial"/>
          <w:b/>
        </w:rPr>
        <w:t>Initial Disclosure</w:t>
      </w:r>
    </w:p>
    <w:p w:rsidR="00965941" w:rsidRDefault="00965941" w:rsidP="00965941">
      <w:pPr>
        <w:pStyle w:val="Default"/>
        <w:jc w:val="both"/>
        <w:rPr>
          <w:rFonts w:cs="Arial"/>
        </w:rPr>
      </w:pPr>
    </w:p>
    <w:p w:rsidR="00965941" w:rsidRPr="008A4C86" w:rsidRDefault="00965941" w:rsidP="00965941">
      <w:pPr>
        <w:pStyle w:val="Default"/>
        <w:numPr>
          <w:ilvl w:val="0"/>
          <w:numId w:val="27"/>
        </w:numPr>
        <w:jc w:val="both"/>
        <w:rPr>
          <w:rFonts w:cs="Arial"/>
          <w:lang w:val="en-US"/>
        </w:rPr>
      </w:pPr>
      <w:r w:rsidRPr="008A4C86">
        <w:rPr>
          <w:rFonts w:cs="Arial"/>
          <w:lang w:val="en-US"/>
        </w:rPr>
        <w:t>Every promoter, Key Managerial Personnel and Director of the Company, shall disclose his/her holding of securities in the Company as on the date these regulations taking effect, to the company within 30 days from the date these regulations taking effect.</w:t>
      </w:r>
    </w:p>
    <w:p w:rsidR="00965941" w:rsidRPr="008A4C86" w:rsidRDefault="00965941" w:rsidP="00965941">
      <w:pPr>
        <w:pStyle w:val="Default"/>
        <w:jc w:val="both"/>
        <w:rPr>
          <w:rFonts w:cs="Arial"/>
          <w:lang w:val="en-US"/>
        </w:rPr>
      </w:pPr>
    </w:p>
    <w:p w:rsidR="00965941" w:rsidRPr="008A4C86" w:rsidRDefault="00965941" w:rsidP="00965941">
      <w:pPr>
        <w:pStyle w:val="Default"/>
        <w:jc w:val="both"/>
        <w:rPr>
          <w:rFonts w:cs="Arial"/>
          <w:lang w:val="en-US"/>
        </w:rPr>
      </w:pPr>
      <w:r>
        <w:rPr>
          <w:rFonts w:cs="Arial"/>
          <w:lang w:val="en-US"/>
        </w:rPr>
        <w:t xml:space="preserve">                  </w:t>
      </w:r>
      <w:r w:rsidRPr="008A4C86">
        <w:rPr>
          <w:rFonts w:cs="Arial"/>
          <w:lang w:val="en-US"/>
        </w:rPr>
        <w:t>The disclosure is to be made in the Format</w:t>
      </w:r>
      <w:r w:rsidR="00546348">
        <w:rPr>
          <w:rFonts w:cs="Arial"/>
          <w:b/>
          <w:lang w:val="en-US"/>
        </w:rPr>
        <w:t xml:space="preserve"> </w:t>
      </w:r>
      <w:r w:rsidR="00546348" w:rsidRPr="00546348">
        <w:rPr>
          <w:rFonts w:cs="Arial"/>
          <w:lang w:val="en-US"/>
        </w:rPr>
        <w:t>as per</w:t>
      </w:r>
      <w:r w:rsidR="00546348" w:rsidRPr="00546348">
        <w:rPr>
          <w:rFonts w:cs="Arial"/>
          <w:b/>
          <w:lang w:val="en-US"/>
        </w:rPr>
        <w:t xml:space="preserve"> Annexure – I</w:t>
      </w:r>
    </w:p>
    <w:p w:rsidR="00965941" w:rsidRPr="008A4C86" w:rsidRDefault="00965941" w:rsidP="00965941">
      <w:pPr>
        <w:pStyle w:val="Default"/>
        <w:jc w:val="both"/>
        <w:rPr>
          <w:rFonts w:cs="Arial"/>
          <w:lang w:val="en-US"/>
        </w:rPr>
      </w:pPr>
    </w:p>
    <w:p w:rsidR="00965941" w:rsidRPr="008A4C86" w:rsidRDefault="00965941" w:rsidP="00965941">
      <w:pPr>
        <w:pStyle w:val="Default"/>
        <w:numPr>
          <w:ilvl w:val="0"/>
          <w:numId w:val="27"/>
        </w:numPr>
        <w:jc w:val="both"/>
        <w:rPr>
          <w:rFonts w:cs="Arial"/>
          <w:lang w:val="en-US"/>
        </w:rPr>
      </w:pPr>
      <w:r w:rsidRPr="008A4C86">
        <w:rPr>
          <w:rFonts w:cs="Arial"/>
          <w:lang w:val="en-US"/>
        </w:rPr>
        <w:t>Every person on appointment as a key managerial personnel or a director of the Company or upon becoming a promoter shall disclose his holding of securities of the Company as on the date of appointment or becoming a promoter, to the Company within 7 days of such appointment or becoming a promoter.</w:t>
      </w:r>
    </w:p>
    <w:p w:rsidR="00965941" w:rsidRPr="008A4C86" w:rsidRDefault="00965941" w:rsidP="00965941">
      <w:pPr>
        <w:pStyle w:val="Default"/>
        <w:jc w:val="both"/>
        <w:rPr>
          <w:rFonts w:cs="Arial"/>
        </w:rPr>
      </w:pPr>
    </w:p>
    <w:p w:rsidR="00965941" w:rsidRPr="00546348" w:rsidRDefault="00965941" w:rsidP="00965941">
      <w:pPr>
        <w:pStyle w:val="Default"/>
        <w:jc w:val="both"/>
        <w:rPr>
          <w:rFonts w:cs="Arial"/>
          <w:b/>
        </w:rPr>
      </w:pPr>
      <w:r>
        <w:rPr>
          <w:rFonts w:cs="Arial"/>
        </w:rPr>
        <w:t xml:space="preserve">                   </w:t>
      </w:r>
      <w:r w:rsidRPr="008A4C86">
        <w:rPr>
          <w:rFonts w:cs="Arial"/>
        </w:rPr>
        <w:t>The disclosure is to be made in the Format</w:t>
      </w:r>
      <w:r w:rsidR="00546348">
        <w:rPr>
          <w:rFonts w:cs="Arial"/>
        </w:rPr>
        <w:t xml:space="preserve"> as per </w:t>
      </w:r>
      <w:r w:rsidR="00546348" w:rsidRPr="00546348">
        <w:rPr>
          <w:rFonts w:cs="Arial"/>
          <w:b/>
        </w:rPr>
        <w:t>Annexure-II</w:t>
      </w:r>
      <w:r w:rsidRPr="00546348">
        <w:rPr>
          <w:rFonts w:cs="Arial"/>
          <w:b/>
        </w:rPr>
        <w:t>.</w:t>
      </w:r>
    </w:p>
    <w:p w:rsidR="00965941" w:rsidRDefault="00965941" w:rsidP="00965941">
      <w:pPr>
        <w:pStyle w:val="Default"/>
        <w:jc w:val="both"/>
        <w:rPr>
          <w:rFonts w:cs="Arial"/>
          <w:b/>
        </w:rPr>
      </w:pPr>
    </w:p>
    <w:p w:rsidR="00633A76" w:rsidRDefault="00633A76" w:rsidP="00965941">
      <w:pPr>
        <w:pStyle w:val="Default"/>
        <w:jc w:val="both"/>
        <w:rPr>
          <w:rFonts w:cs="Arial"/>
        </w:rPr>
      </w:pPr>
    </w:p>
    <w:p w:rsidR="00633A76" w:rsidRDefault="00633A76" w:rsidP="00965941">
      <w:pPr>
        <w:pStyle w:val="Default"/>
        <w:jc w:val="both"/>
        <w:rPr>
          <w:rFonts w:cs="Arial"/>
        </w:rPr>
      </w:pPr>
    </w:p>
    <w:p w:rsidR="00965941" w:rsidRDefault="00965941" w:rsidP="00965941">
      <w:pPr>
        <w:pStyle w:val="Default"/>
        <w:jc w:val="both"/>
        <w:rPr>
          <w:rFonts w:cs="Arial"/>
        </w:rPr>
      </w:pPr>
      <w:r>
        <w:rPr>
          <w:rFonts w:cs="Arial"/>
        </w:rPr>
        <w:lastRenderedPageBreak/>
        <w:t xml:space="preserve">8.3 </w:t>
      </w:r>
      <w:r w:rsidRPr="00C04FFB">
        <w:rPr>
          <w:rFonts w:cs="Arial"/>
          <w:b/>
        </w:rPr>
        <w:t>Continual Disclosure</w:t>
      </w:r>
    </w:p>
    <w:p w:rsidR="00965941" w:rsidRDefault="00965941" w:rsidP="00965941">
      <w:pPr>
        <w:pStyle w:val="Default"/>
        <w:jc w:val="both"/>
        <w:rPr>
          <w:rFonts w:cs="Arial"/>
        </w:rPr>
      </w:pPr>
    </w:p>
    <w:p w:rsidR="00965941" w:rsidRPr="00C04FFB" w:rsidRDefault="00965941" w:rsidP="00965941">
      <w:pPr>
        <w:pStyle w:val="Default"/>
        <w:jc w:val="both"/>
        <w:rPr>
          <w:rFonts w:cs="Arial"/>
          <w:lang w:val="en-US"/>
        </w:rPr>
      </w:pPr>
      <w:r w:rsidRPr="00C04FFB">
        <w:rPr>
          <w:rFonts w:cs="Arial"/>
          <w:lang w:val="en-US"/>
        </w:rPr>
        <w:t xml:space="preserve">Every promoter, </w:t>
      </w:r>
      <w:r w:rsidR="00546348" w:rsidRPr="00546348">
        <w:rPr>
          <w:rFonts w:cs="Arial"/>
          <w:lang w:val="en-US"/>
        </w:rPr>
        <w:t xml:space="preserve">designated person </w:t>
      </w:r>
      <w:r w:rsidRPr="00C04FFB">
        <w:rPr>
          <w:rFonts w:cs="Arial"/>
          <w:lang w:val="en-US"/>
        </w:rPr>
        <w:t>and director of the Company shall disclose to the Company the number of such securities acquired or disposed off within 2 trading days of such transaction if the value of the securities traded, whether in one transaction or a series of transactions over any calendar quarter, aggregates to a traded value in excess of Rs. 10</w:t>
      </w:r>
      <w:proofErr w:type="gramStart"/>
      <w:r w:rsidRPr="00C04FFB">
        <w:rPr>
          <w:rFonts w:cs="Arial"/>
          <w:lang w:val="en-US"/>
        </w:rPr>
        <w:t>,00,000</w:t>
      </w:r>
      <w:proofErr w:type="gramEnd"/>
      <w:r w:rsidRPr="00C04FFB">
        <w:rPr>
          <w:rFonts w:cs="Arial"/>
          <w:lang w:val="en-US"/>
        </w:rPr>
        <w:t>/- (Rupees Ten Lakhs Only).</w:t>
      </w:r>
    </w:p>
    <w:p w:rsidR="00965941" w:rsidRPr="00C04FFB" w:rsidRDefault="00965941" w:rsidP="00965941">
      <w:pPr>
        <w:pStyle w:val="Default"/>
        <w:jc w:val="both"/>
        <w:rPr>
          <w:rFonts w:cs="Arial"/>
        </w:rPr>
      </w:pPr>
    </w:p>
    <w:p w:rsidR="00965941" w:rsidRPr="00C04FFB" w:rsidRDefault="00965941" w:rsidP="00965941">
      <w:pPr>
        <w:pStyle w:val="Default"/>
        <w:jc w:val="both"/>
        <w:rPr>
          <w:rFonts w:cs="Arial"/>
        </w:rPr>
      </w:pPr>
      <w:r w:rsidRPr="00C04FFB">
        <w:rPr>
          <w:rFonts w:cs="Arial"/>
        </w:rPr>
        <w:t>The disclosure is to be made in the Format</w:t>
      </w:r>
      <w:r w:rsidR="00546348">
        <w:rPr>
          <w:rFonts w:cs="Arial"/>
        </w:rPr>
        <w:t xml:space="preserve"> as per </w:t>
      </w:r>
      <w:r w:rsidR="00546348" w:rsidRPr="00546348">
        <w:rPr>
          <w:rFonts w:cs="Arial"/>
          <w:b/>
        </w:rPr>
        <w:t>Annexure-III</w:t>
      </w:r>
      <w:r w:rsidRPr="00546348">
        <w:rPr>
          <w:rFonts w:cs="Arial"/>
          <w:b/>
        </w:rPr>
        <w:t>.</w:t>
      </w:r>
    </w:p>
    <w:p w:rsidR="00965941" w:rsidRPr="00C04FFB" w:rsidRDefault="00965941" w:rsidP="00965941">
      <w:pPr>
        <w:pStyle w:val="Default"/>
        <w:jc w:val="both"/>
        <w:rPr>
          <w:rFonts w:cs="Arial"/>
          <w:lang w:val="en-US"/>
        </w:rPr>
      </w:pPr>
    </w:p>
    <w:p w:rsidR="00965941" w:rsidRPr="00C04FFB" w:rsidRDefault="00965941" w:rsidP="00965941">
      <w:pPr>
        <w:pStyle w:val="Default"/>
        <w:ind w:left="786"/>
        <w:jc w:val="both"/>
        <w:rPr>
          <w:rFonts w:cs="Arial"/>
          <w:lang w:val="en-US"/>
        </w:rPr>
      </w:pPr>
      <w:r>
        <w:rPr>
          <w:rFonts w:cs="Arial"/>
          <w:lang w:val="en-US"/>
        </w:rPr>
        <w:t xml:space="preserve">8.3.1 </w:t>
      </w:r>
      <w:r w:rsidRPr="00C04FFB">
        <w:rPr>
          <w:rFonts w:cs="Arial"/>
          <w:lang w:val="en-US"/>
        </w:rPr>
        <w:t xml:space="preserve">The disclosures made </w:t>
      </w:r>
      <w:proofErr w:type="gramStart"/>
      <w:r w:rsidRPr="00C04FFB">
        <w:rPr>
          <w:rFonts w:cs="Arial"/>
          <w:lang w:val="en-US"/>
        </w:rPr>
        <w:t>under</w:t>
      </w:r>
      <w:proofErr w:type="gramEnd"/>
      <w:r w:rsidRPr="00C04FFB">
        <w:rPr>
          <w:rFonts w:cs="Arial"/>
          <w:lang w:val="en-US"/>
        </w:rPr>
        <w:t xml:space="preserve"> </w:t>
      </w:r>
      <w:r>
        <w:rPr>
          <w:rFonts w:cs="Arial"/>
          <w:lang w:val="en-US"/>
        </w:rPr>
        <w:t>7</w:t>
      </w:r>
      <w:r w:rsidRPr="00C04FFB">
        <w:rPr>
          <w:rFonts w:cs="Arial"/>
          <w:lang w:val="en-US"/>
        </w:rPr>
        <w:t xml:space="preserve"> and </w:t>
      </w:r>
      <w:r>
        <w:rPr>
          <w:rFonts w:cs="Arial"/>
          <w:lang w:val="en-US"/>
        </w:rPr>
        <w:t>8</w:t>
      </w:r>
      <w:r w:rsidRPr="00C04FFB">
        <w:rPr>
          <w:rFonts w:cs="Arial"/>
          <w:lang w:val="en-US"/>
        </w:rPr>
        <w:t xml:space="preserve"> shall include those relating to trading by such person's immediate relatives and by any other person for whom such person takes trading decisions.</w:t>
      </w:r>
    </w:p>
    <w:p w:rsidR="00965941" w:rsidRPr="00C04FFB" w:rsidRDefault="00965941" w:rsidP="00965941">
      <w:pPr>
        <w:pStyle w:val="Default"/>
        <w:jc w:val="both"/>
        <w:rPr>
          <w:rFonts w:cs="Arial"/>
          <w:lang w:val="en-US"/>
        </w:rPr>
      </w:pPr>
    </w:p>
    <w:p w:rsidR="00965941" w:rsidRDefault="00965941" w:rsidP="00965941">
      <w:pPr>
        <w:pStyle w:val="Default"/>
        <w:ind w:left="786"/>
        <w:jc w:val="both"/>
        <w:rPr>
          <w:rFonts w:cs="Arial"/>
          <w:lang w:val="en-US"/>
        </w:rPr>
      </w:pPr>
      <w:r>
        <w:rPr>
          <w:rFonts w:cs="Arial"/>
          <w:lang w:val="en-US"/>
        </w:rPr>
        <w:t xml:space="preserve">8.3.2 </w:t>
      </w:r>
      <w:r w:rsidRPr="00C04FFB">
        <w:rPr>
          <w:rFonts w:cs="Arial"/>
          <w:lang w:val="en-US"/>
        </w:rPr>
        <w:t>The Compliance Officer shall within 2 (Two) trading days of receipt of intimation under Clause 14 or from becoming aware of such information disclose to all Stock Exchange on which the Company is listed, the information received.</w:t>
      </w:r>
    </w:p>
    <w:p w:rsidR="00965941" w:rsidRDefault="00965941" w:rsidP="00965941">
      <w:pPr>
        <w:pStyle w:val="Default"/>
        <w:jc w:val="both"/>
        <w:rPr>
          <w:rFonts w:cs="Arial"/>
          <w:lang w:val="en-US"/>
        </w:rPr>
      </w:pPr>
    </w:p>
    <w:p w:rsidR="00965941" w:rsidRPr="001B0404" w:rsidRDefault="00965941" w:rsidP="00965941">
      <w:pPr>
        <w:pStyle w:val="Default"/>
        <w:jc w:val="both"/>
        <w:rPr>
          <w:rFonts w:cs="Arial"/>
          <w:b/>
          <w:lang w:val="en-US"/>
        </w:rPr>
      </w:pPr>
      <w:r w:rsidRPr="001B0404">
        <w:rPr>
          <w:rFonts w:cs="Arial"/>
          <w:b/>
          <w:lang w:val="en-US"/>
        </w:rPr>
        <w:t>8.4 Disclosure by other connected person</w:t>
      </w:r>
    </w:p>
    <w:p w:rsidR="00965941" w:rsidRDefault="00965941" w:rsidP="00965941">
      <w:pPr>
        <w:pStyle w:val="Default"/>
        <w:jc w:val="both"/>
        <w:rPr>
          <w:rFonts w:cs="Arial"/>
        </w:rPr>
      </w:pPr>
    </w:p>
    <w:p w:rsidR="00965941" w:rsidRPr="001B0404" w:rsidRDefault="00965941" w:rsidP="00965941">
      <w:pPr>
        <w:pStyle w:val="Default"/>
        <w:rPr>
          <w:rFonts w:cs="Arial"/>
          <w:lang w:val="en-US"/>
        </w:rPr>
      </w:pPr>
    </w:p>
    <w:p w:rsidR="00965941" w:rsidRPr="001B0404" w:rsidRDefault="00965941" w:rsidP="00965941">
      <w:pPr>
        <w:pStyle w:val="Default"/>
        <w:jc w:val="both"/>
        <w:rPr>
          <w:rFonts w:cs="Arial"/>
          <w:lang w:val="en-US"/>
        </w:rPr>
      </w:pPr>
      <w:r w:rsidRPr="001B0404">
        <w:rPr>
          <w:rFonts w:cs="Arial"/>
          <w:lang w:val="en-US"/>
        </w:rPr>
        <w:t>The below mentioned persons shall make continual disclosures as required in Clause 14 above.</w:t>
      </w:r>
    </w:p>
    <w:p w:rsidR="00965941" w:rsidRPr="001B0404" w:rsidRDefault="00965941" w:rsidP="00965941">
      <w:pPr>
        <w:pStyle w:val="Default"/>
        <w:jc w:val="both"/>
        <w:rPr>
          <w:rFonts w:cs="Arial"/>
          <w:lang w:val="en-US"/>
        </w:rPr>
      </w:pPr>
    </w:p>
    <w:p w:rsidR="00965941" w:rsidRPr="001B0404" w:rsidRDefault="00965941" w:rsidP="00965941">
      <w:pPr>
        <w:pStyle w:val="Default"/>
        <w:numPr>
          <w:ilvl w:val="0"/>
          <w:numId w:val="29"/>
        </w:numPr>
        <w:jc w:val="both"/>
        <w:rPr>
          <w:rFonts w:cs="Arial"/>
          <w:lang w:val="en-US"/>
        </w:rPr>
      </w:pPr>
      <w:r w:rsidRPr="001B0404">
        <w:rPr>
          <w:rFonts w:cs="Arial"/>
          <w:lang w:val="en-US"/>
        </w:rPr>
        <w:t>Directors and Key Managerial Personnel of Material Subsidiaries and their immediate relatives.</w:t>
      </w:r>
    </w:p>
    <w:p w:rsidR="00965941" w:rsidRPr="001B0404" w:rsidRDefault="00965941" w:rsidP="00965941">
      <w:pPr>
        <w:pStyle w:val="Default"/>
        <w:numPr>
          <w:ilvl w:val="0"/>
          <w:numId w:val="29"/>
        </w:numPr>
        <w:jc w:val="both"/>
        <w:rPr>
          <w:rFonts w:cs="Arial"/>
          <w:lang w:val="en-US"/>
        </w:rPr>
      </w:pPr>
      <w:r w:rsidRPr="001B0404">
        <w:rPr>
          <w:rFonts w:cs="Arial"/>
          <w:lang w:val="en-US"/>
        </w:rPr>
        <w:t xml:space="preserve">Functional Heads of the Company and its Material Subsidiaries and their immediate relatives. </w:t>
      </w:r>
    </w:p>
    <w:p w:rsidR="00965941" w:rsidRPr="001B0404" w:rsidRDefault="00965941" w:rsidP="00965941">
      <w:pPr>
        <w:pStyle w:val="Default"/>
        <w:numPr>
          <w:ilvl w:val="0"/>
          <w:numId w:val="29"/>
        </w:numPr>
        <w:jc w:val="both"/>
        <w:rPr>
          <w:rFonts w:cs="Arial"/>
          <w:lang w:val="en-US"/>
        </w:rPr>
      </w:pPr>
      <w:r w:rsidRPr="001B0404">
        <w:rPr>
          <w:rFonts w:cs="Arial"/>
          <w:lang w:val="en-US"/>
        </w:rPr>
        <w:t>Executive Secretary/Assistant of Key Managerial Personnel of the Company and its Material Subsidiaries and their immediate relatives.</w:t>
      </w:r>
    </w:p>
    <w:p w:rsidR="00965941" w:rsidRPr="001B0404" w:rsidRDefault="00965941" w:rsidP="00965941">
      <w:pPr>
        <w:pStyle w:val="Default"/>
        <w:numPr>
          <w:ilvl w:val="0"/>
          <w:numId w:val="29"/>
        </w:numPr>
        <w:jc w:val="both"/>
        <w:rPr>
          <w:rFonts w:cs="Arial"/>
          <w:lang w:val="en-US"/>
        </w:rPr>
      </w:pPr>
      <w:r w:rsidRPr="001B0404">
        <w:rPr>
          <w:rFonts w:cs="Arial"/>
          <w:lang w:val="en-US"/>
        </w:rPr>
        <w:t>Managers in Corporate Finance, Corporate Accounts, Taxation, Secretarial Departments of the Company and their immediate relatives</w:t>
      </w:r>
    </w:p>
    <w:p w:rsidR="00965941" w:rsidRPr="001B0404" w:rsidRDefault="00965941" w:rsidP="00965941">
      <w:pPr>
        <w:pStyle w:val="Default"/>
        <w:numPr>
          <w:ilvl w:val="0"/>
          <w:numId w:val="29"/>
        </w:numPr>
        <w:jc w:val="both"/>
        <w:rPr>
          <w:rFonts w:cs="Arial"/>
          <w:lang w:val="en-US"/>
        </w:rPr>
      </w:pPr>
      <w:r w:rsidRPr="001B0404">
        <w:rPr>
          <w:rFonts w:cs="Arial"/>
        </w:rPr>
        <w:t>Advisers, Auditors, Tax and Management Consultants, Whole-time Legal Advisors etc. who is connected in any of such capacities with the Company at any time during the past six months.</w:t>
      </w:r>
    </w:p>
    <w:p w:rsidR="00965941" w:rsidRPr="001B0404" w:rsidRDefault="00965941" w:rsidP="00965941">
      <w:pPr>
        <w:pStyle w:val="Default"/>
        <w:jc w:val="both"/>
        <w:rPr>
          <w:rFonts w:cs="Arial"/>
          <w:lang w:val="en-US"/>
        </w:rPr>
      </w:pPr>
    </w:p>
    <w:p w:rsidR="00965941" w:rsidRPr="001B0404" w:rsidRDefault="00965941" w:rsidP="00965941">
      <w:pPr>
        <w:pStyle w:val="Default"/>
        <w:jc w:val="both"/>
        <w:rPr>
          <w:rFonts w:cs="Arial"/>
        </w:rPr>
      </w:pPr>
      <w:r w:rsidRPr="001B0404">
        <w:rPr>
          <w:rFonts w:cs="Arial"/>
        </w:rPr>
        <w:t>The disclosure is to be made in the Format</w:t>
      </w:r>
      <w:r w:rsidR="0089304F">
        <w:rPr>
          <w:rFonts w:cs="Arial"/>
        </w:rPr>
        <w:t xml:space="preserve"> as per Annexure -IV</w:t>
      </w:r>
      <w:r w:rsidRPr="001B0404">
        <w:rPr>
          <w:rFonts w:cs="Arial"/>
          <w:b/>
        </w:rPr>
        <w:t>.</w:t>
      </w:r>
    </w:p>
    <w:p w:rsidR="00965941" w:rsidRDefault="00965941" w:rsidP="00965941">
      <w:pPr>
        <w:pStyle w:val="Default"/>
        <w:jc w:val="both"/>
        <w:rPr>
          <w:rFonts w:cs="Arial"/>
        </w:rPr>
      </w:pPr>
    </w:p>
    <w:p w:rsidR="00965941" w:rsidRDefault="00965941" w:rsidP="00965941">
      <w:pPr>
        <w:pStyle w:val="Default"/>
        <w:jc w:val="both"/>
        <w:rPr>
          <w:rFonts w:cs="Arial"/>
        </w:rPr>
      </w:pPr>
    </w:p>
    <w:p w:rsidR="00965941" w:rsidRDefault="00965941" w:rsidP="00965941">
      <w:pPr>
        <w:pStyle w:val="Default"/>
        <w:numPr>
          <w:ilvl w:val="0"/>
          <w:numId w:val="1"/>
        </w:numPr>
        <w:jc w:val="both"/>
        <w:rPr>
          <w:rFonts w:cs="Arial"/>
          <w:b/>
        </w:rPr>
      </w:pPr>
      <w:r w:rsidRPr="006F23D4">
        <w:rPr>
          <w:rFonts w:cs="Arial"/>
          <w:b/>
        </w:rPr>
        <w:t xml:space="preserve">CODES OF FAIR DISCLOSURE AND CONDUCT </w:t>
      </w:r>
    </w:p>
    <w:p w:rsidR="00965941" w:rsidRDefault="00965941" w:rsidP="00965941">
      <w:pPr>
        <w:pStyle w:val="Default"/>
        <w:jc w:val="both"/>
        <w:rPr>
          <w:rFonts w:cs="Arial"/>
          <w:b/>
        </w:rPr>
      </w:pPr>
    </w:p>
    <w:p w:rsidR="00965941" w:rsidRPr="00C87C9F" w:rsidRDefault="00965941" w:rsidP="00965941">
      <w:pPr>
        <w:pStyle w:val="Default"/>
        <w:jc w:val="both"/>
        <w:rPr>
          <w:rFonts w:cs="Arial"/>
          <w:b/>
        </w:rPr>
      </w:pPr>
      <w:r w:rsidRPr="00C87C9F">
        <w:rPr>
          <w:rFonts w:cs="Arial"/>
          <w:b/>
        </w:rPr>
        <w:t xml:space="preserve">9.1 Code of Fair Disclosure </w:t>
      </w:r>
    </w:p>
    <w:p w:rsidR="00965941" w:rsidRDefault="00965941" w:rsidP="00965941">
      <w:pPr>
        <w:pStyle w:val="Default"/>
        <w:jc w:val="both"/>
        <w:rPr>
          <w:rFonts w:cs="Arial"/>
        </w:rPr>
      </w:pPr>
    </w:p>
    <w:p w:rsidR="00965941" w:rsidRDefault="00965941" w:rsidP="00965941">
      <w:pPr>
        <w:pStyle w:val="Default"/>
        <w:numPr>
          <w:ilvl w:val="0"/>
          <w:numId w:val="30"/>
        </w:numPr>
        <w:jc w:val="both"/>
        <w:rPr>
          <w:rFonts w:cs="Arial"/>
          <w:lang w:val="en-US"/>
        </w:rPr>
      </w:pPr>
      <w:r w:rsidRPr="006F23D4">
        <w:rPr>
          <w:rFonts w:cs="Arial"/>
          <w:lang w:val="en-US"/>
        </w:rPr>
        <w:t>The board of directors of every company, whose securities are listed on a stock</w:t>
      </w:r>
      <w:r>
        <w:rPr>
          <w:rFonts w:cs="Arial"/>
          <w:lang w:val="en-US"/>
        </w:rPr>
        <w:t xml:space="preserve"> </w:t>
      </w:r>
      <w:r w:rsidRPr="006F23D4">
        <w:rPr>
          <w:rFonts w:cs="Arial"/>
          <w:lang w:val="en-US"/>
        </w:rPr>
        <w:t>exchange, shall formulate and publish on its official website, a code of practices and procedures</w:t>
      </w:r>
      <w:r>
        <w:rPr>
          <w:rFonts w:cs="Arial"/>
          <w:lang w:val="en-US"/>
        </w:rPr>
        <w:t xml:space="preserve"> </w:t>
      </w:r>
      <w:r w:rsidRPr="006F23D4">
        <w:rPr>
          <w:rFonts w:cs="Arial"/>
          <w:lang w:val="en-US"/>
        </w:rPr>
        <w:t>for fair disclosure of unpublished price sensitive information that it would follow in order to</w:t>
      </w:r>
      <w:r>
        <w:rPr>
          <w:rFonts w:cs="Arial"/>
          <w:lang w:val="en-US"/>
        </w:rPr>
        <w:t xml:space="preserve"> </w:t>
      </w:r>
      <w:r w:rsidRPr="006F23D4">
        <w:rPr>
          <w:rFonts w:cs="Arial"/>
          <w:lang w:val="en-US"/>
        </w:rPr>
        <w:lastRenderedPageBreak/>
        <w:t>adhere to each of the principles, without diluting the</w:t>
      </w:r>
      <w:r>
        <w:rPr>
          <w:rFonts w:cs="Arial"/>
          <w:lang w:val="en-US"/>
        </w:rPr>
        <w:t xml:space="preserve"> </w:t>
      </w:r>
      <w:r w:rsidRPr="006F23D4">
        <w:rPr>
          <w:rFonts w:cs="Arial"/>
          <w:lang w:val="en-US"/>
        </w:rPr>
        <w:t>provisions of these regulations in any manner.</w:t>
      </w:r>
    </w:p>
    <w:p w:rsidR="00965941" w:rsidRDefault="00965941" w:rsidP="00965941">
      <w:pPr>
        <w:pStyle w:val="Default"/>
        <w:ind w:left="1080"/>
        <w:jc w:val="both"/>
        <w:rPr>
          <w:rFonts w:cs="Arial"/>
          <w:lang w:val="en-US"/>
        </w:rPr>
      </w:pPr>
    </w:p>
    <w:p w:rsidR="00965941" w:rsidRDefault="00965941" w:rsidP="00965941">
      <w:pPr>
        <w:pStyle w:val="Default"/>
        <w:numPr>
          <w:ilvl w:val="0"/>
          <w:numId w:val="30"/>
        </w:numPr>
        <w:jc w:val="both"/>
        <w:rPr>
          <w:rFonts w:cs="Arial"/>
          <w:lang w:val="en-US"/>
        </w:rPr>
      </w:pPr>
      <w:r w:rsidRPr="006F23D4">
        <w:rPr>
          <w:rFonts w:cs="Arial"/>
          <w:lang w:val="en-US"/>
        </w:rPr>
        <w:t>Every such code of practices and procedures for fair disclosure of unpublished price</w:t>
      </w:r>
      <w:r>
        <w:rPr>
          <w:rFonts w:cs="Arial"/>
          <w:lang w:val="en-US"/>
        </w:rPr>
        <w:t xml:space="preserve"> </w:t>
      </w:r>
      <w:r w:rsidRPr="006F23D4">
        <w:rPr>
          <w:rFonts w:cs="Arial"/>
          <w:lang w:val="en-US"/>
        </w:rPr>
        <w:t>sensitive information and every amendment thereto shall be promptly intimated to the stock</w:t>
      </w:r>
      <w:r>
        <w:rPr>
          <w:rFonts w:cs="Arial"/>
          <w:lang w:val="en-US"/>
        </w:rPr>
        <w:t xml:space="preserve"> </w:t>
      </w:r>
      <w:r w:rsidRPr="006F23D4">
        <w:rPr>
          <w:rFonts w:cs="Arial"/>
          <w:lang w:val="en-US"/>
        </w:rPr>
        <w:t>exchanges where the securities are listed.</w:t>
      </w:r>
    </w:p>
    <w:p w:rsidR="00965941" w:rsidRDefault="00965941" w:rsidP="00965941">
      <w:pPr>
        <w:pStyle w:val="Default"/>
        <w:jc w:val="both"/>
        <w:rPr>
          <w:rFonts w:cs="Arial"/>
          <w:lang w:val="en-US"/>
        </w:rPr>
      </w:pPr>
    </w:p>
    <w:p w:rsidR="00965941" w:rsidRPr="00C87C9F" w:rsidRDefault="00965941" w:rsidP="00965941">
      <w:pPr>
        <w:pStyle w:val="Default"/>
        <w:numPr>
          <w:ilvl w:val="1"/>
          <w:numId w:val="32"/>
        </w:numPr>
        <w:jc w:val="both"/>
        <w:rPr>
          <w:rFonts w:cs="Arial"/>
          <w:b/>
          <w:lang w:val="en-US"/>
        </w:rPr>
      </w:pPr>
      <w:r w:rsidRPr="00C87C9F">
        <w:rPr>
          <w:rFonts w:cs="Arial"/>
          <w:b/>
          <w:lang w:val="en-US"/>
        </w:rPr>
        <w:t>Code of Conduct</w:t>
      </w:r>
    </w:p>
    <w:p w:rsidR="00965941" w:rsidRDefault="00965941" w:rsidP="00965941">
      <w:pPr>
        <w:pStyle w:val="Default"/>
        <w:jc w:val="both"/>
        <w:rPr>
          <w:rFonts w:cs="Arial"/>
          <w:lang w:val="en-US"/>
        </w:rPr>
      </w:pPr>
    </w:p>
    <w:p w:rsidR="00965941" w:rsidRPr="0089304F" w:rsidRDefault="00965941" w:rsidP="00965941">
      <w:pPr>
        <w:pStyle w:val="Default"/>
        <w:numPr>
          <w:ilvl w:val="0"/>
          <w:numId w:val="31"/>
        </w:numPr>
        <w:jc w:val="both"/>
        <w:rPr>
          <w:rFonts w:cs="Arial"/>
        </w:rPr>
      </w:pPr>
      <w:r w:rsidRPr="00BF162F">
        <w:rPr>
          <w:rFonts w:cs="Arial"/>
        </w:rPr>
        <w:t xml:space="preserve">The board of directors of every listed company and </w:t>
      </w:r>
      <w:r w:rsidR="0089304F" w:rsidRPr="0089304F">
        <w:rPr>
          <w:rFonts w:cs="Arial"/>
          <w:lang w:val="en-US"/>
        </w:rPr>
        <w:t xml:space="preserve">the board of directors or head(s) of the organisation of every </w:t>
      </w:r>
      <w:r w:rsidRPr="00BF162F">
        <w:rPr>
          <w:rFonts w:cs="Arial"/>
        </w:rPr>
        <w:t xml:space="preserve">intermediary </w:t>
      </w:r>
      <w:r w:rsidR="0089304F" w:rsidRPr="0089304F">
        <w:rPr>
          <w:rFonts w:cs="Arial"/>
          <w:lang w:val="en-US"/>
        </w:rPr>
        <w:t>intermediary shall ensure that the chief executive officer or managing director shall formulate a code of conduct with their approval to regulate, monitor and report trading by its designated persons and immediate relatives of designated persons  towards achieving compliance with these regulations, adopting the minimum standards set out in Schedule B of the regulations (in case of a listed company) and Schedule C of the regulations (in case of a intermediary) to these regulations, without diluting the provisions of these regulations in any manner.</w:t>
      </w:r>
    </w:p>
    <w:p w:rsidR="0089304F" w:rsidRPr="0089304F" w:rsidRDefault="0089304F" w:rsidP="0089304F">
      <w:pPr>
        <w:pStyle w:val="Default"/>
        <w:ind w:left="1170"/>
        <w:jc w:val="both"/>
        <w:rPr>
          <w:rFonts w:cs="Arial"/>
        </w:rPr>
      </w:pPr>
    </w:p>
    <w:p w:rsidR="0089304F" w:rsidRPr="0089304F" w:rsidRDefault="0089304F" w:rsidP="0089304F">
      <w:pPr>
        <w:pStyle w:val="Default"/>
        <w:numPr>
          <w:ilvl w:val="0"/>
          <w:numId w:val="31"/>
        </w:numPr>
        <w:jc w:val="both"/>
        <w:rPr>
          <w:rFonts w:cs="Arial"/>
        </w:rPr>
      </w:pPr>
      <w:r w:rsidRPr="0089304F">
        <w:rPr>
          <w:rFonts w:cs="Arial"/>
        </w:rPr>
        <w:t>The board of directors or head(s) of the organisation, of every other person who is required to handle unpublished price sensitive information in the course of business operations shall formulate a code of conduct to regulate, monitor and report trading by their designated persons and immediate relative of designated persons towards achieving compliance with these regulations, adopting the minimum standards set out in Schedule C to these regulations, without diluting the provisions of these regulations in any manner.</w:t>
      </w:r>
    </w:p>
    <w:p w:rsidR="0089304F" w:rsidRPr="00BF162F" w:rsidRDefault="0089304F" w:rsidP="0089304F">
      <w:pPr>
        <w:pStyle w:val="Default"/>
        <w:ind w:left="1170"/>
        <w:jc w:val="both"/>
        <w:rPr>
          <w:rFonts w:cs="Arial"/>
        </w:rPr>
      </w:pPr>
    </w:p>
    <w:p w:rsidR="00965941" w:rsidRDefault="00965941" w:rsidP="00965941">
      <w:pPr>
        <w:pStyle w:val="ListParagraph"/>
        <w:rPr>
          <w:rFonts w:cs="Arial"/>
        </w:rPr>
      </w:pPr>
    </w:p>
    <w:p w:rsidR="00965941" w:rsidRPr="0089304F" w:rsidRDefault="00965941" w:rsidP="00965941">
      <w:pPr>
        <w:pStyle w:val="Default"/>
        <w:numPr>
          <w:ilvl w:val="0"/>
          <w:numId w:val="31"/>
        </w:numPr>
        <w:jc w:val="both"/>
        <w:rPr>
          <w:rFonts w:cs="Arial"/>
        </w:rPr>
      </w:pPr>
      <w:r w:rsidRPr="00BF162F">
        <w:rPr>
          <w:rFonts w:cs="Arial"/>
          <w:lang w:val="en-US"/>
        </w:rPr>
        <w:t>Every listed company, intermediary and other persons formulating a code of</w:t>
      </w:r>
      <w:r>
        <w:rPr>
          <w:rFonts w:cs="Arial"/>
          <w:lang w:val="en-US"/>
        </w:rPr>
        <w:t xml:space="preserve"> </w:t>
      </w:r>
      <w:r w:rsidRPr="00BF162F">
        <w:rPr>
          <w:rFonts w:cs="Arial"/>
          <w:lang w:val="en-US"/>
        </w:rPr>
        <w:t>conduct shall identify and designate a compliance officer to administer the code of conduct and</w:t>
      </w:r>
      <w:r>
        <w:rPr>
          <w:rFonts w:cs="Arial"/>
          <w:lang w:val="en-US"/>
        </w:rPr>
        <w:t xml:space="preserve"> </w:t>
      </w:r>
      <w:r w:rsidRPr="00BF162F">
        <w:rPr>
          <w:rFonts w:cs="Arial"/>
          <w:lang w:val="en-US"/>
        </w:rPr>
        <w:t>other requirements under these regulations.</w:t>
      </w:r>
    </w:p>
    <w:p w:rsidR="0089304F" w:rsidRPr="0089304F" w:rsidRDefault="0089304F" w:rsidP="0089304F">
      <w:pPr>
        <w:pStyle w:val="Default"/>
        <w:ind w:left="1170"/>
        <w:jc w:val="both"/>
        <w:rPr>
          <w:rFonts w:cs="Arial"/>
        </w:rPr>
      </w:pPr>
    </w:p>
    <w:p w:rsidR="0089304F" w:rsidRPr="0089304F" w:rsidRDefault="0089304F" w:rsidP="0089304F">
      <w:pPr>
        <w:pStyle w:val="Default"/>
        <w:numPr>
          <w:ilvl w:val="0"/>
          <w:numId w:val="31"/>
        </w:numPr>
        <w:jc w:val="both"/>
        <w:rPr>
          <w:rFonts w:cs="Arial"/>
          <w:lang w:val="en-US"/>
        </w:rPr>
      </w:pPr>
      <w:r w:rsidRPr="0089304F">
        <w:rPr>
          <w:rFonts w:cs="Arial"/>
          <w:lang w:val="en-US"/>
        </w:rPr>
        <w:t xml:space="preserve">For the purpose of clauses 9.2(i) and 9.2(ii), the board of directors or such other analogous authority shall in consultation with the compliance officer specify the designated persons to be covered by the code of conduct on the basis of their role and function in the organisation and the access that such role and function would provide to unpublished price sensitive information in addition to seniority and professional designation and shall include:- </w:t>
      </w:r>
    </w:p>
    <w:p w:rsidR="0089304F" w:rsidRDefault="0089304F" w:rsidP="0089304F">
      <w:pPr>
        <w:pStyle w:val="Default"/>
        <w:ind w:left="1170"/>
        <w:jc w:val="both"/>
        <w:rPr>
          <w:rFonts w:cs="Arial"/>
        </w:rPr>
      </w:pPr>
    </w:p>
    <w:p w:rsidR="0089304F" w:rsidRPr="0089304F" w:rsidRDefault="0089304F" w:rsidP="0089304F">
      <w:pPr>
        <w:pStyle w:val="Default"/>
        <w:numPr>
          <w:ilvl w:val="0"/>
          <w:numId w:val="39"/>
        </w:numPr>
        <w:jc w:val="both"/>
        <w:rPr>
          <w:rFonts w:cs="Arial"/>
        </w:rPr>
      </w:pPr>
      <w:r w:rsidRPr="0089304F">
        <w:rPr>
          <w:rFonts w:cs="Arial"/>
        </w:rPr>
        <w:t xml:space="preserve">Employees of such listed company, intermediary or fiduciary designated on the basis of their functional role or access to unpublished price sensitive information in the organization by their board of directors or analogous body; </w:t>
      </w:r>
    </w:p>
    <w:p w:rsidR="0089304F" w:rsidRPr="0089304F" w:rsidRDefault="0089304F" w:rsidP="0089304F">
      <w:pPr>
        <w:pStyle w:val="Default"/>
        <w:numPr>
          <w:ilvl w:val="0"/>
          <w:numId w:val="39"/>
        </w:numPr>
        <w:jc w:val="both"/>
        <w:rPr>
          <w:rFonts w:cs="Arial"/>
        </w:rPr>
      </w:pPr>
      <w:r w:rsidRPr="0089304F">
        <w:rPr>
          <w:rFonts w:cs="Arial"/>
        </w:rPr>
        <w:lastRenderedPageBreak/>
        <w:t>Employees of material subsidiaries of such listed companies designated on the basis of their functional role or access to unpublished price sensitive information in the organization by their board of directors;</w:t>
      </w:r>
    </w:p>
    <w:p w:rsidR="0089304F" w:rsidRPr="0089304F" w:rsidRDefault="0089304F" w:rsidP="0089304F">
      <w:pPr>
        <w:pStyle w:val="Default"/>
        <w:numPr>
          <w:ilvl w:val="0"/>
          <w:numId w:val="39"/>
        </w:numPr>
        <w:jc w:val="both"/>
        <w:rPr>
          <w:rFonts w:cs="Arial"/>
        </w:rPr>
      </w:pPr>
      <w:r w:rsidRPr="0089304F">
        <w:rPr>
          <w:rFonts w:cs="Arial"/>
        </w:rPr>
        <w:t>All promoters of listed companies and promoters who are individuals or investment companies for intermediaries or fiduciaries;</w:t>
      </w:r>
    </w:p>
    <w:p w:rsidR="0089304F" w:rsidRPr="0089304F" w:rsidRDefault="0089304F" w:rsidP="0089304F">
      <w:pPr>
        <w:pStyle w:val="Default"/>
        <w:numPr>
          <w:ilvl w:val="0"/>
          <w:numId w:val="39"/>
        </w:numPr>
        <w:jc w:val="both"/>
        <w:rPr>
          <w:rFonts w:cs="Arial"/>
        </w:rPr>
      </w:pPr>
      <w:r w:rsidRPr="0089304F">
        <w:rPr>
          <w:rFonts w:cs="Arial"/>
        </w:rPr>
        <w:t>Chief Executive Officer and employees upto two levels below Chief Executive Officer of such listed company, intermediary, fiduciary and its material subsidiaries irrespective of their functional role in the company or ability to have access to unpublished price sensitive information;</w:t>
      </w:r>
    </w:p>
    <w:p w:rsidR="0089304F" w:rsidRPr="0089304F" w:rsidRDefault="0089304F" w:rsidP="0089304F">
      <w:pPr>
        <w:pStyle w:val="Default"/>
        <w:numPr>
          <w:ilvl w:val="0"/>
          <w:numId w:val="39"/>
        </w:numPr>
        <w:jc w:val="both"/>
        <w:rPr>
          <w:rFonts w:cs="Arial"/>
        </w:rPr>
      </w:pPr>
      <w:r w:rsidRPr="0089304F">
        <w:rPr>
          <w:rFonts w:cs="Arial"/>
        </w:rPr>
        <w:t>Any support staff of listed company, intermediary or fiduciary such as IT staff or secretarial staffs who have access to unpublished price sensitive information.</w:t>
      </w:r>
    </w:p>
    <w:p w:rsidR="0089304F" w:rsidRPr="00BF162F" w:rsidRDefault="0089304F" w:rsidP="0089304F">
      <w:pPr>
        <w:pStyle w:val="Default"/>
        <w:ind w:left="1170"/>
        <w:jc w:val="both"/>
        <w:rPr>
          <w:rFonts w:cs="Arial"/>
        </w:rPr>
      </w:pPr>
    </w:p>
    <w:p w:rsidR="0089304F" w:rsidRPr="0089304F" w:rsidRDefault="0089304F" w:rsidP="0089304F">
      <w:pPr>
        <w:pStyle w:val="Default"/>
        <w:jc w:val="both"/>
        <w:rPr>
          <w:rFonts w:cstheme="minorHAnsi"/>
          <w:b/>
        </w:rPr>
      </w:pPr>
      <w:r w:rsidRPr="0089304F">
        <w:rPr>
          <w:rFonts w:cstheme="minorHAnsi"/>
          <w:b/>
        </w:rPr>
        <w:t>9.3 Institutional Mechanism for Prevention of Insider trading</w:t>
      </w:r>
    </w:p>
    <w:p w:rsidR="0089304F" w:rsidRPr="0089304F" w:rsidRDefault="0089304F" w:rsidP="0089304F">
      <w:pPr>
        <w:pStyle w:val="Default"/>
        <w:jc w:val="both"/>
        <w:rPr>
          <w:rFonts w:cstheme="minorHAnsi"/>
          <w:b/>
        </w:rPr>
      </w:pPr>
    </w:p>
    <w:p w:rsidR="0089304F" w:rsidRDefault="0089304F" w:rsidP="0089304F">
      <w:pPr>
        <w:pStyle w:val="Default"/>
        <w:jc w:val="both"/>
        <w:rPr>
          <w:rFonts w:cstheme="minorHAnsi"/>
        </w:rPr>
      </w:pPr>
      <w:r w:rsidRPr="0089304F">
        <w:rPr>
          <w:rFonts w:cstheme="minorHAnsi"/>
        </w:rPr>
        <w:t>9.3.1 The Chief Executive Officer, Managing Director or such other analogous person of a listed company, intermediary or fiduciary shall put in place adequate and effective system of internal controls to ensure compliance with the requirements given in these regulations to prevent insider trading.</w:t>
      </w:r>
    </w:p>
    <w:p w:rsidR="0089304F" w:rsidRDefault="0089304F" w:rsidP="0089304F">
      <w:pPr>
        <w:pStyle w:val="Default"/>
        <w:jc w:val="both"/>
        <w:rPr>
          <w:rFonts w:cstheme="minorHAnsi"/>
        </w:rPr>
      </w:pPr>
    </w:p>
    <w:p w:rsidR="0089304F" w:rsidRPr="0089304F" w:rsidRDefault="0089304F" w:rsidP="0089304F">
      <w:pPr>
        <w:pStyle w:val="Default"/>
        <w:jc w:val="both"/>
        <w:rPr>
          <w:rFonts w:cstheme="minorHAnsi"/>
        </w:rPr>
      </w:pPr>
      <w:r>
        <w:rPr>
          <w:rFonts w:cstheme="minorHAnsi"/>
        </w:rPr>
        <w:t xml:space="preserve">9.3.2 </w:t>
      </w:r>
      <w:r w:rsidRPr="0089304F">
        <w:rPr>
          <w:rFonts w:cstheme="minorHAnsi"/>
        </w:rPr>
        <w:t>The internal controls shall include the following:</w:t>
      </w:r>
    </w:p>
    <w:p w:rsidR="0089304F" w:rsidRPr="0089304F" w:rsidRDefault="0089304F" w:rsidP="0089304F">
      <w:pPr>
        <w:pStyle w:val="Default"/>
        <w:numPr>
          <w:ilvl w:val="0"/>
          <w:numId w:val="41"/>
        </w:numPr>
        <w:jc w:val="both"/>
        <w:rPr>
          <w:rFonts w:cstheme="minorHAnsi"/>
        </w:rPr>
      </w:pPr>
      <w:r w:rsidRPr="0089304F">
        <w:rPr>
          <w:rFonts w:cstheme="minorHAnsi"/>
        </w:rPr>
        <w:t>all employees who have access to unpublished price sensitive information are identified as designated employee;</w:t>
      </w:r>
    </w:p>
    <w:p w:rsidR="0089304F" w:rsidRPr="0089304F" w:rsidRDefault="0089304F" w:rsidP="0089304F">
      <w:pPr>
        <w:pStyle w:val="Default"/>
        <w:numPr>
          <w:ilvl w:val="0"/>
          <w:numId w:val="41"/>
        </w:numPr>
        <w:jc w:val="both"/>
        <w:rPr>
          <w:rFonts w:cstheme="minorHAnsi"/>
        </w:rPr>
      </w:pPr>
      <w:r w:rsidRPr="0089304F">
        <w:rPr>
          <w:rFonts w:cstheme="minorHAnsi"/>
        </w:rPr>
        <w:t>all the unpublished price sensitive information shall be identified and its confidentiality shall be maintained as per the requirements of these regulations;</w:t>
      </w:r>
    </w:p>
    <w:p w:rsidR="0089304F" w:rsidRPr="0089304F" w:rsidRDefault="0089304F" w:rsidP="0089304F">
      <w:pPr>
        <w:pStyle w:val="Default"/>
        <w:numPr>
          <w:ilvl w:val="0"/>
          <w:numId w:val="41"/>
        </w:numPr>
        <w:jc w:val="both"/>
        <w:rPr>
          <w:rFonts w:cstheme="minorHAnsi"/>
        </w:rPr>
      </w:pPr>
      <w:r w:rsidRPr="0089304F">
        <w:rPr>
          <w:rFonts w:cstheme="minorHAnsi"/>
        </w:rPr>
        <w:t>adequate restrictions shall be placed on communication or procurement of unpublished price sensitive information as required by these regulations;</w:t>
      </w:r>
    </w:p>
    <w:p w:rsidR="0089304F" w:rsidRPr="0089304F" w:rsidRDefault="0089304F" w:rsidP="0089304F">
      <w:pPr>
        <w:pStyle w:val="Default"/>
        <w:numPr>
          <w:ilvl w:val="0"/>
          <w:numId w:val="41"/>
        </w:numPr>
        <w:jc w:val="both"/>
        <w:rPr>
          <w:rFonts w:cstheme="minorHAnsi"/>
        </w:rPr>
      </w:pPr>
      <w:r w:rsidRPr="0089304F">
        <w:rPr>
          <w:rFonts w:cstheme="minorHAnsi"/>
        </w:rPr>
        <w:t>lists of all employees and other persons with whom unpublished price sensitive information is shared shall be maintained and confidentiality agreements shall be signed or notice shall be served to all such employees and persons;</w:t>
      </w:r>
    </w:p>
    <w:p w:rsidR="0089304F" w:rsidRPr="0089304F" w:rsidRDefault="0089304F" w:rsidP="0089304F">
      <w:pPr>
        <w:pStyle w:val="Default"/>
        <w:numPr>
          <w:ilvl w:val="0"/>
          <w:numId w:val="41"/>
        </w:numPr>
        <w:jc w:val="both"/>
        <w:rPr>
          <w:rFonts w:cstheme="minorHAnsi"/>
        </w:rPr>
      </w:pPr>
      <w:r w:rsidRPr="0089304F">
        <w:rPr>
          <w:rFonts w:cstheme="minorHAnsi"/>
        </w:rPr>
        <w:t>all other relevant requirements specified under these regulations shall be complied with;</w:t>
      </w:r>
    </w:p>
    <w:p w:rsidR="0089304F" w:rsidRPr="0089304F" w:rsidRDefault="0089304F" w:rsidP="0089304F">
      <w:pPr>
        <w:pStyle w:val="Default"/>
        <w:numPr>
          <w:ilvl w:val="0"/>
          <w:numId w:val="41"/>
        </w:numPr>
        <w:jc w:val="both"/>
        <w:rPr>
          <w:rFonts w:cstheme="minorHAnsi"/>
        </w:rPr>
      </w:pPr>
      <w:proofErr w:type="gramStart"/>
      <w:r w:rsidRPr="0089304F">
        <w:rPr>
          <w:rFonts w:cstheme="minorHAnsi"/>
        </w:rPr>
        <w:t>periodic</w:t>
      </w:r>
      <w:proofErr w:type="gramEnd"/>
      <w:r w:rsidRPr="0089304F">
        <w:rPr>
          <w:rFonts w:cstheme="minorHAnsi"/>
        </w:rPr>
        <w:t xml:space="preserve"> process review to evaluate effectiveness of such internal controls.</w:t>
      </w:r>
    </w:p>
    <w:p w:rsidR="0089304F" w:rsidRPr="0089304F" w:rsidRDefault="0089304F" w:rsidP="0089304F">
      <w:pPr>
        <w:pStyle w:val="Default"/>
        <w:jc w:val="both"/>
        <w:rPr>
          <w:rFonts w:cstheme="minorHAnsi"/>
        </w:rPr>
      </w:pPr>
    </w:p>
    <w:p w:rsidR="0089304F" w:rsidRDefault="0089304F" w:rsidP="0089304F">
      <w:pPr>
        <w:pStyle w:val="Default"/>
        <w:jc w:val="both"/>
        <w:rPr>
          <w:rFonts w:cs="Arial"/>
        </w:rPr>
      </w:pPr>
      <w:r>
        <w:rPr>
          <w:rFonts w:cs="Arial"/>
        </w:rPr>
        <w:t xml:space="preserve">9.3.3 </w:t>
      </w:r>
      <w:r w:rsidRPr="0089304F">
        <w:rPr>
          <w:rFonts w:cs="Arial"/>
        </w:rPr>
        <w:t>The board of directors of every listed company and the board of directors or head(s) of the organisation of intermediaries and fiduciaries shall ensure that the Chief Executive Officer or the Managing Director or such other analogous person ensures compliance with regulation 9 and sub-regulations (1) and (2) of this regulation.</w:t>
      </w:r>
    </w:p>
    <w:p w:rsidR="0089304F" w:rsidRPr="0089304F" w:rsidRDefault="0089304F" w:rsidP="0089304F">
      <w:pPr>
        <w:pStyle w:val="Default"/>
        <w:jc w:val="both"/>
        <w:rPr>
          <w:rFonts w:cs="Arial"/>
        </w:rPr>
      </w:pPr>
    </w:p>
    <w:p w:rsidR="0089304F" w:rsidRDefault="0089304F" w:rsidP="0089304F">
      <w:pPr>
        <w:pStyle w:val="Default"/>
        <w:jc w:val="both"/>
        <w:rPr>
          <w:rFonts w:cs="Arial"/>
        </w:rPr>
      </w:pPr>
      <w:r>
        <w:rPr>
          <w:rFonts w:cs="Arial"/>
        </w:rPr>
        <w:t xml:space="preserve">9.3.4 </w:t>
      </w:r>
      <w:r w:rsidRPr="0089304F">
        <w:rPr>
          <w:rFonts w:cs="Arial"/>
        </w:rPr>
        <w:t>The Audit Committee of a listed company or other analogous body for intermediary or fiduciary shall review compliance with the provisions of these regulations at least once in a financial year and shall verify that the systems for internal control are adequate and are operating effectively.</w:t>
      </w:r>
    </w:p>
    <w:p w:rsidR="0089304F" w:rsidRPr="0089304F" w:rsidRDefault="0089304F" w:rsidP="0089304F">
      <w:pPr>
        <w:pStyle w:val="Default"/>
        <w:jc w:val="both"/>
        <w:rPr>
          <w:rFonts w:cs="Arial"/>
        </w:rPr>
      </w:pPr>
    </w:p>
    <w:p w:rsidR="0089304F" w:rsidRDefault="0089304F" w:rsidP="0089304F">
      <w:pPr>
        <w:pStyle w:val="Default"/>
        <w:jc w:val="both"/>
        <w:rPr>
          <w:rFonts w:cs="Arial"/>
          <w:lang w:val="en-US"/>
        </w:rPr>
      </w:pPr>
      <w:r>
        <w:rPr>
          <w:rFonts w:cs="Arial"/>
          <w:lang w:val="en-US"/>
        </w:rPr>
        <w:t xml:space="preserve">9.3.5 </w:t>
      </w:r>
      <w:r w:rsidRPr="0089304F">
        <w:rPr>
          <w:rFonts w:cs="Arial"/>
          <w:lang w:val="en-US"/>
        </w:rPr>
        <w:t xml:space="preserve">Every listed company shall formulate written policies and procedures for inquiry in case of leak of unpublished price sensitive information or suspected leak of unpublished price sensitive </w:t>
      </w:r>
      <w:r w:rsidRPr="0089304F">
        <w:rPr>
          <w:rFonts w:cs="Arial"/>
          <w:lang w:val="en-US"/>
        </w:rPr>
        <w:lastRenderedPageBreak/>
        <w:t>information, which shall be approved by board of directors of the company and accordingly initiate appropriate inquiries on becoming aware of leak of unpublished price sensitive information or suspected leak of unpublished price sensitive information and inform the Board promptly of such leaks, inquiries and results of such inquiries.</w:t>
      </w:r>
    </w:p>
    <w:p w:rsidR="0089304F" w:rsidRPr="0089304F" w:rsidRDefault="0089304F" w:rsidP="0089304F">
      <w:pPr>
        <w:pStyle w:val="Default"/>
        <w:jc w:val="both"/>
        <w:rPr>
          <w:rFonts w:cs="Arial"/>
        </w:rPr>
      </w:pPr>
    </w:p>
    <w:p w:rsidR="0089304F" w:rsidRDefault="0089304F" w:rsidP="0089304F">
      <w:pPr>
        <w:pStyle w:val="Default"/>
        <w:jc w:val="both"/>
        <w:rPr>
          <w:rFonts w:cs="Arial"/>
          <w:lang w:val="en-US"/>
        </w:rPr>
      </w:pPr>
      <w:r>
        <w:rPr>
          <w:rFonts w:cs="Arial"/>
          <w:lang w:val="en-US"/>
        </w:rPr>
        <w:t xml:space="preserve">9.3.6 </w:t>
      </w:r>
      <w:r w:rsidRPr="0089304F">
        <w:rPr>
          <w:rFonts w:cs="Arial"/>
          <w:lang w:val="en-US"/>
        </w:rPr>
        <w:t>The listed company shall have a whistle-blower policy and make employees aware of such policy to enable employees to report instances of leak of unpublished price sensitive information.</w:t>
      </w:r>
    </w:p>
    <w:p w:rsidR="0089304F" w:rsidRPr="0089304F" w:rsidRDefault="0089304F" w:rsidP="0089304F">
      <w:pPr>
        <w:pStyle w:val="Default"/>
        <w:jc w:val="both"/>
        <w:rPr>
          <w:rFonts w:cs="Arial"/>
        </w:rPr>
      </w:pPr>
    </w:p>
    <w:p w:rsidR="0089304F" w:rsidRPr="0089304F" w:rsidRDefault="0089304F" w:rsidP="0089304F">
      <w:pPr>
        <w:pStyle w:val="Default"/>
        <w:jc w:val="both"/>
        <w:rPr>
          <w:rFonts w:cs="Arial"/>
        </w:rPr>
      </w:pPr>
      <w:r>
        <w:rPr>
          <w:rFonts w:cs="Arial"/>
          <w:lang w:val="en-US"/>
        </w:rPr>
        <w:t xml:space="preserve">9.3.7 </w:t>
      </w:r>
      <w:r w:rsidRPr="0089304F">
        <w:rPr>
          <w:rFonts w:cs="Arial"/>
          <w:lang w:val="en-US"/>
        </w:rPr>
        <w:t>If an inquiry has been initiated by a listed company in case of leak of unpublished price sensitive information or suspected leak of unpublished price sensitive information, the relevant intermediaries and fiduciaries shall co-operate with the listed company in connection with such inquiry conducted by listed company</w:t>
      </w:r>
    </w:p>
    <w:p w:rsidR="00965941" w:rsidRPr="0089304F" w:rsidRDefault="00965941" w:rsidP="00965941">
      <w:pPr>
        <w:pStyle w:val="Default"/>
        <w:jc w:val="both"/>
        <w:rPr>
          <w:rFonts w:cs="Arial"/>
          <w:b/>
        </w:rPr>
      </w:pPr>
    </w:p>
    <w:p w:rsidR="00965941" w:rsidRDefault="00965941" w:rsidP="00965941">
      <w:pPr>
        <w:pStyle w:val="Default"/>
        <w:numPr>
          <w:ilvl w:val="0"/>
          <w:numId w:val="1"/>
        </w:numPr>
        <w:jc w:val="both"/>
        <w:rPr>
          <w:rFonts w:cs="Arial"/>
        </w:rPr>
      </w:pPr>
      <w:r w:rsidRPr="00C87C9F">
        <w:rPr>
          <w:rFonts w:cs="Arial"/>
          <w:b/>
          <w:bCs/>
          <w:lang w:val="en-US"/>
        </w:rPr>
        <w:t>MISCELLANEOUS</w:t>
      </w:r>
    </w:p>
    <w:p w:rsidR="00965941" w:rsidRDefault="00965941" w:rsidP="00965941">
      <w:pPr>
        <w:pStyle w:val="Default"/>
        <w:jc w:val="both"/>
        <w:rPr>
          <w:rFonts w:cs="Arial"/>
        </w:rPr>
      </w:pPr>
    </w:p>
    <w:p w:rsidR="00965941" w:rsidRDefault="00965941" w:rsidP="00965941">
      <w:pPr>
        <w:pStyle w:val="Default"/>
        <w:jc w:val="both"/>
        <w:rPr>
          <w:rFonts w:cs="Arial"/>
        </w:rPr>
      </w:pPr>
      <w:r>
        <w:rPr>
          <w:rFonts w:cs="Arial"/>
        </w:rPr>
        <w:t>10.1 Penalty for contravention</w:t>
      </w:r>
    </w:p>
    <w:p w:rsidR="00965941" w:rsidRDefault="00965941" w:rsidP="00965941">
      <w:pPr>
        <w:pStyle w:val="Default"/>
        <w:jc w:val="both"/>
        <w:rPr>
          <w:rFonts w:cs="Arial"/>
        </w:rPr>
      </w:pPr>
    </w:p>
    <w:p w:rsidR="00965941" w:rsidRPr="00C87C9F" w:rsidRDefault="00965941" w:rsidP="00965941">
      <w:pPr>
        <w:pStyle w:val="Default"/>
        <w:numPr>
          <w:ilvl w:val="0"/>
          <w:numId w:val="33"/>
        </w:numPr>
        <w:jc w:val="both"/>
        <w:rPr>
          <w:rFonts w:cs="Arial"/>
        </w:rPr>
      </w:pPr>
      <w:r w:rsidRPr="00C87C9F">
        <w:rPr>
          <w:rFonts w:cs="Arial"/>
        </w:rPr>
        <w:t xml:space="preserve">Every Designated Person shall be individually responsible for complying with the provisions of this Code (including to the extent the provisions hereof are applicable to his/her immediate relatives). </w:t>
      </w:r>
    </w:p>
    <w:p w:rsidR="00965941" w:rsidRPr="00C87C9F" w:rsidRDefault="00965941" w:rsidP="00965941">
      <w:pPr>
        <w:pStyle w:val="Default"/>
        <w:jc w:val="both"/>
        <w:rPr>
          <w:rFonts w:cs="Arial"/>
        </w:rPr>
      </w:pPr>
    </w:p>
    <w:p w:rsidR="00965941" w:rsidRPr="00C87C9F" w:rsidRDefault="00965941" w:rsidP="00965941">
      <w:pPr>
        <w:pStyle w:val="Default"/>
        <w:numPr>
          <w:ilvl w:val="0"/>
          <w:numId w:val="33"/>
        </w:numPr>
        <w:jc w:val="both"/>
        <w:rPr>
          <w:rFonts w:cs="Arial"/>
        </w:rPr>
      </w:pPr>
      <w:r w:rsidRPr="00C87C9F">
        <w:rPr>
          <w:rFonts w:cs="Arial"/>
        </w:rPr>
        <w:t xml:space="preserve">The Designated Persons who violate this Code shall, in addition to any other penal action that may be taken by the Company pursuant to law, also be subject to disciplinary action including the termination of employment. </w:t>
      </w:r>
    </w:p>
    <w:p w:rsidR="00965941" w:rsidRPr="00C87C9F" w:rsidRDefault="00965941" w:rsidP="00965941">
      <w:pPr>
        <w:pStyle w:val="Default"/>
        <w:jc w:val="both"/>
        <w:rPr>
          <w:rFonts w:cs="Arial"/>
        </w:rPr>
      </w:pPr>
    </w:p>
    <w:p w:rsidR="00965941" w:rsidRDefault="00965941" w:rsidP="00965941">
      <w:pPr>
        <w:pStyle w:val="Default"/>
        <w:numPr>
          <w:ilvl w:val="0"/>
          <w:numId w:val="33"/>
        </w:numPr>
        <w:jc w:val="both"/>
        <w:rPr>
          <w:rFonts w:cs="Arial"/>
        </w:rPr>
      </w:pPr>
      <w:r w:rsidRPr="00C87C9F">
        <w:rPr>
          <w:rFonts w:cs="Arial"/>
        </w:rPr>
        <w:t>Action taken by the Company for violation of the Regulations and the Code against any Designated Person will not preclude SEBI from taking any action for violation of the Regulations or any other applicable laws/rules/ regulations.</w:t>
      </w:r>
    </w:p>
    <w:p w:rsidR="00965941" w:rsidRDefault="00965941" w:rsidP="00965941">
      <w:pPr>
        <w:pStyle w:val="ListParagraph"/>
        <w:rPr>
          <w:rFonts w:cs="Arial"/>
        </w:rPr>
      </w:pPr>
    </w:p>
    <w:p w:rsidR="00965941" w:rsidRDefault="00965941" w:rsidP="00965941">
      <w:pPr>
        <w:pStyle w:val="Default"/>
        <w:jc w:val="both"/>
        <w:rPr>
          <w:rFonts w:cs="Arial"/>
        </w:rPr>
      </w:pPr>
      <w:r>
        <w:rPr>
          <w:rFonts w:cs="Arial"/>
        </w:rPr>
        <w:t>10.2 Reporting</w:t>
      </w:r>
    </w:p>
    <w:p w:rsidR="00965941" w:rsidRDefault="00965941" w:rsidP="00965941">
      <w:pPr>
        <w:pStyle w:val="Default"/>
        <w:jc w:val="both"/>
        <w:rPr>
          <w:rFonts w:cs="Arial"/>
        </w:rPr>
      </w:pPr>
    </w:p>
    <w:p w:rsidR="00965941" w:rsidRPr="00C87C9F" w:rsidRDefault="00965941" w:rsidP="00965941">
      <w:pPr>
        <w:pStyle w:val="Default"/>
        <w:jc w:val="both"/>
        <w:rPr>
          <w:rFonts w:cs="Arial"/>
        </w:rPr>
      </w:pPr>
      <w:r w:rsidRPr="00C87C9F">
        <w:rPr>
          <w:rFonts w:cs="Arial"/>
        </w:rPr>
        <w:t>The Compliance Officer will submit a report to the Chairman of Audit Committee, instances of violation of the Code or the Regulation by any person and on the disclosures, Trading Plans and pre- clearances approved and rejected on the basis of information furnished at a frequency as may be stipulated by the Board.</w:t>
      </w:r>
    </w:p>
    <w:p w:rsidR="00965941" w:rsidRDefault="00965941" w:rsidP="00965941">
      <w:pPr>
        <w:pStyle w:val="Default"/>
        <w:jc w:val="both"/>
        <w:rPr>
          <w:rFonts w:cs="Arial"/>
        </w:rPr>
      </w:pPr>
    </w:p>
    <w:p w:rsidR="00965941" w:rsidRDefault="00965941" w:rsidP="00965941">
      <w:pPr>
        <w:pStyle w:val="Default"/>
        <w:jc w:val="both"/>
        <w:rPr>
          <w:rFonts w:cs="Arial"/>
        </w:rPr>
      </w:pPr>
      <w:r>
        <w:rPr>
          <w:rFonts w:cs="Arial"/>
        </w:rPr>
        <w:t>10.3 Amendment</w:t>
      </w:r>
    </w:p>
    <w:p w:rsidR="00222DBC" w:rsidRDefault="00222DBC" w:rsidP="00222DBC">
      <w:pPr>
        <w:pStyle w:val="Default"/>
        <w:jc w:val="both"/>
        <w:rPr>
          <w:rFonts w:cs="Arial"/>
        </w:rPr>
      </w:pPr>
    </w:p>
    <w:p w:rsidR="00222DBC" w:rsidRDefault="00222DBC" w:rsidP="00222DBC">
      <w:pPr>
        <w:pStyle w:val="Default"/>
        <w:jc w:val="both"/>
        <w:rPr>
          <w:rFonts w:cs="Arial"/>
        </w:rPr>
      </w:pPr>
    </w:p>
    <w:p w:rsidR="00222DBC" w:rsidRDefault="00222DBC" w:rsidP="00222DBC">
      <w:pPr>
        <w:pStyle w:val="Default"/>
        <w:jc w:val="both"/>
        <w:rPr>
          <w:rFonts w:cs="Arial"/>
        </w:rPr>
      </w:pPr>
    </w:p>
    <w:p w:rsidR="00222DBC" w:rsidRDefault="00222DBC" w:rsidP="00222DBC">
      <w:pPr>
        <w:pStyle w:val="Default"/>
        <w:jc w:val="both"/>
        <w:rPr>
          <w:rFonts w:cs="Arial"/>
        </w:rPr>
      </w:pPr>
    </w:p>
    <w:p w:rsidR="0089304F" w:rsidRPr="00633A76" w:rsidRDefault="00633A76" w:rsidP="00633A76">
      <w:pPr>
        <w:pStyle w:val="Default"/>
        <w:numPr>
          <w:ilvl w:val="0"/>
          <w:numId w:val="1"/>
        </w:numPr>
        <w:jc w:val="both"/>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ANNEXURES</w:t>
      </w:r>
    </w:p>
    <w:p w:rsidR="0089304F" w:rsidRDefault="0089304F" w:rsidP="00C30275">
      <w:pPr>
        <w:pStyle w:val="Default"/>
        <w:jc w:val="center"/>
        <w:rPr>
          <w:rFonts w:asciiTheme="minorHAnsi" w:hAnsiTheme="minorHAnsi" w:cstheme="minorHAnsi"/>
          <w:b/>
          <w:lang w:val="en-US"/>
        </w:rPr>
      </w:pPr>
    </w:p>
    <w:p w:rsidR="0089304F" w:rsidRPr="0089304F" w:rsidRDefault="0089304F" w:rsidP="0089304F">
      <w:pPr>
        <w:pStyle w:val="Default"/>
        <w:jc w:val="center"/>
        <w:rPr>
          <w:rFonts w:cstheme="minorHAnsi"/>
          <w:b/>
        </w:rPr>
      </w:pPr>
      <w:r w:rsidRPr="0089304F">
        <w:rPr>
          <w:rFonts w:cstheme="minorHAnsi"/>
          <w:b/>
        </w:rPr>
        <w:lastRenderedPageBreak/>
        <w:t>Annexure-A</w:t>
      </w:r>
      <w:r w:rsidRPr="0089304F">
        <w:rPr>
          <w:rFonts w:cstheme="minorHAnsi"/>
          <w:b/>
        </w:rPr>
        <w:br/>
        <w:t>Code of Practice and Procedure for Fair Disclosure of Unpublished Price Sensitive Information</w:t>
      </w:r>
    </w:p>
    <w:p w:rsidR="0089304F" w:rsidRPr="0089304F" w:rsidRDefault="0089304F" w:rsidP="0089304F">
      <w:pPr>
        <w:pStyle w:val="Default"/>
        <w:jc w:val="center"/>
        <w:rPr>
          <w:rFonts w:cstheme="minorHAnsi"/>
          <w:b/>
        </w:rPr>
      </w:pPr>
      <w:r w:rsidRPr="0089304F">
        <w:rPr>
          <w:rFonts w:cstheme="minorHAnsi"/>
          <w:b/>
        </w:rPr>
        <w:t>(As envisaged under Regulation 8(1) of the SEBI (Prohibition of Insider Trading) Regulation, 2015</w:t>
      </w:r>
    </w:p>
    <w:p w:rsidR="0089304F" w:rsidRPr="00935816" w:rsidRDefault="0089304F" w:rsidP="0089304F">
      <w:pPr>
        <w:pStyle w:val="Default"/>
        <w:numPr>
          <w:ilvl w:val="0"/>
          <w:numId w:val="42"/>
        </w:numPr>
        <w:ind w:hanging="720"/>
        <w:jc w:val="both"/>
        <w:rPr>
          <w:rFonts w:cstheme="minorHAnsi"/>
          <w:b/>
        </w:rPr>
      </w:pPr>
      <w:r w:rsidRPr="00935816">
        <w:rPr>
          <w:rFonts w:cstheme="minorHAnsi"/>
          <w:b/>
        </w:rPr>
        <w:t>PRINCIPLES OF FAIR DISCLOSURE</w:t>
      </w:r>
    </w:p>
    <w:p w:rsidR="0089304F" w:rsidRPr="0089304F" w:rsidRDefault="0089304F" w:rsidP="0089304F">
      <w:pPr>
        <w:pStyle w:val="Default"/>
        <w:ind w:left="720"/>
        <w:jc w:val="both"/>
        <w:rPr>
          <w:rFonts w:cstheme="minorHAnsi"/>
        </w:rPr>
      </w:pPr>
    </w:p>
    <w:p w:rsidR="0089304F" w:rsidRDefault="0089304F" w:rsidP="0089304F">
      <w:pPr>
        <w:pStyle w:val="Default"/>
        <w:jc w:val="both"/>
        <w:rPr>
          <w:rFonts w:cstheme="minorHAnsi"/>
        </w:rPr>
      </w:pPr>
      <w:r w:rsidRPr="0089304F">
        <w:rPr>
          <w:rFonts w:cstheme="minorHAnsi"/>
        </w:rPr>
        <w:t>A code of practices and procedures for fair disclosure of unpublished price sensitive information for adhering each of the principles is set out below:</w:t>
      </w:r>
    </w:p>
    <w:p w:rsidR="0089304F" w:rsidRPr="0089304F" w:rsidRDefault="0089304F" w:rsidP="0089304F">
      <w:pPr>
        <w:pStyle w:val="Default"/>
        <w:jc w:val="both"/>
        <w:rPr>
          <w:rFonts w:cstheme="minorHAnsi"/>
        </w:rPr>
      </w:pPr>
    </w:p>
    <w:p w:rsidR="0089304F" w:rsidRDefault="0089304F" w:rsidP="0089304F">
      <w:pPr>
        <w:pStyle w:val="Default"/>
        <w:jc w:val="both"/>
        <w:rPr>
          <w:rFonts w:cstheme="minorHAnsi"/>
        </w:rPr>
      </w:pPr>
      <w:r w:rsidRPr="0089304F">
        <w:rPr>
          <w:rFonts w:cstheme="minorHAnsi"/>
        </w:rPr>
        <w:t>1. It shall be ensured that prompt public disclosure of unpublished price sensitive information is made to make it generally available, once it is discovered that credible and concrete information having the potential of effecting the price of securities of the Company exists or comes into being.</w:t>
      </w:r>
    </w:p>
    <w:p w:rsidR="0089304F" w:rsidRPr="0089304F" w:rsidRDefault="0089304F" w:rsidP="0089304F">
      <w:pPr>
        <w:pStyle w:val="Default"/>
        <w:jc w:val="both"/>
        <w:rPr>
          <w:rFonts w:cstheme="minorHAnsi"/>
        </w:rPr>
      </w:pPr>
    </w:p>
    <w:p w:rsidR="0089304F" w:rsidRDefault="0089304F" w:rsidP="0089304F">
      <w:pPr>
        <w:pStyle w:val="Default"/>
        <w:jc w:val="both"/>
        <w:rPr>
          <w:rFonts w:cstheme="minorHAnsi"/>
        </w:rPr>
      </w:pPr>
      <w:r w:rsidRPr="0089304F">
        <w:rPr>
          <w:rFonts w:cstheme="minorHAnsi"/>
        </w:rPr>
        <w:t>2. It shall be ensured that uniform and universal dissemination of unpublished price sensitive information is promptly made to avoid selective disclosures.</w:t>
      </w:r>
    </w:p>
    <w:p w:rsidR="0089304F" w:rsidRPr="0089304F" w:rsidRDefault="0089304F" w:rsidP="0089304F">
      <w:pPr>
        <w:pStyle w:val="Default"/>
        <w:jc w:val="both"/>
        <w:rPr>
          <w:rFonts w:cstheme="minorHAnsi"/>
        </w:rPr>
      </w:pPr>
    </w:p>
    <w:p w:rsidR="0089304F" w:rsidRDefault="0089304F" w:rsidP="0089304F">
      <w:pPr>
        <w:pStyle w:val="Default"/>
        <w:jc w:val="both"/>
        <w:rPr>
          <w:rFonts w:cstheme="minorHAnsi"/>
        </w:rPr>
      </w:pPr>
      <w:r w:rsidRPr="0089304F">
        <w:rPr>
          <w:rFonts w:cstheme="minorHAnsi"/>
        </w:rPr>
        <w:t>3. The Chief Financial Officer of the Company is designated as Chief Investor Relations Officer to deal with dissemination and disclosure of unpublished price sensitive information.</w:t>
      </w:r>
    </w:p>
    <w:p w:rsidR="0089304F" w:rsidRPr="0089304F" w:rsidRDefault="0089304F" w:rsidP="0089304F">
      <w:pPr>
        <w:pStyle w:val="Default"/>
        <w:jc w:val="both"/>
        <w:rPr>
          <w:rFonts w:cstheme="minorHAnsi"/>
        </w:rPr>
      </w:pPr>
    </w:p>
    <w:p w:rsidR="0089304F" w:rsidRDefault="0089304F" w:rsidP="0089304F">
      <w:pPr>
        <w:pStyle w:val="Default"/>
        <w:jc w:val="both"/>
        <w:rPr>
          <w:rFonts w:cstheme="minorHAnsi"/>
        </w:rPr>
      </w:pPr>
      <w:r w:rsidRPr="0089304F">
        <w:rPr>
          <w:rFonts w:cstheme="minorHAnsi"/>
        </w:rPr>
        <w:t>4. It shall be ensured that any unpublished price sensitive information which gets disclosed selectively or inadvertently or otherwise, is promptly disseminated to make such information generally available.</w:t>
      </w:r>
    </w:p>
    <w:p w:rsidR="0089304F" w:rsidRPr="0089304F" w:rsidRDefault="0089304F" w:rsidP="0089304F">
      <w:pPr>
        <w:pStyle w:val="Default"/>
        <w:jc w:val="both"/>
        <w:rPr>
          <w:rFonts w:cstheme="minorHAnsi"/>
        </w:rPr>
      </w:pPr>
    </w:p>
    <w:p w:rsidR="0089304F" w:rsidRDefault="0089304F" w:rsidP="0089304F">
      <w:pPr>
        <w:pStyle w:val="Default"/>
        <w:jc w:val="both"/>
        <w:rPr>
          <w:rFonts w:cstheme="minorHAnsi"/>
        </w:rPr>
      </w:pPr>
      <w:r w:rsidRPr="0089304F">
        <w:rPr>
          <w:rFonts w:cstheme="minorHAnsi"/>
        </w:rPr>
        <w:t xml:space="preserve">5. The Company shall ensure that appropriate and fair responses and replies are promptly </w:t>
      </w:r>
      <w:proofErr w:type="gramStart"/>
      <w:r w:rsidRPr="0089304F">
        <w:rPr>
          <w:rFonts w:cstheme="minorHAnsi"/>
        </w:rPr>
        <w:t>provided/given</w:t>
      </w:r>
      <w:proofErr w:type="gramEnd"/>
      <w:r w:rsidRPr="0089304F">
        <w:rPr>
          <w:rFonts w:cstheme="minorHAnsi"/>
        </w:rPr>
        <w:t xml:space="preserve"> to the news report and any request for verification of market rumours received from regulatory authorities.</w:t>
      </w:r>
    </w:p>
    <w:p w:rsidR="0089304F" w:rsidRPr="0089304F" w:rsidRDefault="0089304F" w:rsidP="0089304F">
      <w:pPr>
        <w:pStyle w:val="Default"/>
        <w:jc w:val="both"/>
        <w:rPr>
          <w:rFonts w:cstheme="minorHAnsi"/>
        </w:rPr>
      </w:pPr>
    </w:p>
    <w:p w:rsidR="0089304F" w:rsidRDefault="0089304F" w:rsidP="0089304F">
      <w:pPr>
        <w:pStyle w:val="Default"/>
        <w:jc w:val="both"/>
        <w:rPr>
          <w:rFonts w:cstheme="minorHAnsi"/>
        </w:rPr>
      </w:pPr>
      <w:r w:rsidRPr="0089304F">
        <w:rPr>
          <w:rFonts w:cstheme="minorHAnsi"/>
        </w:rPr>
        <w:t>6. It shall be ensured that no unpublished price sensitive information is shared with analysts and research personnel.</w:t>
      </w:r>
    </w:p>
    <w:p w:rsidR="0089304F" w:rsidRPr="0089304F" w:rsidRDefault="0089304F" w:rsidP="0089304F">
      <w:pPr>
        <w:pStyle w:val="Default"/>
        <w:jc w:val="both"/>
        <w:rPr>
          <w:rFonts w:cstheme="minorHAnsi"/>
        </w:rPr>
      </w:pPr>
    </w:p>
    <w:p w:rsidR="0089304F" w:rsidRDefault="0089304F" w:rsidP="0089304F">
      <w:pPr>
        <w:pStyle w:val="Default"/>
        <w:jc w:val="both"/>
        <w:rPr>
          <w:rFonts w:cstheme="minorHAnsi"/>
        </w:rPr>
      </w:pPr>
      <w:r w:rsidRPr="0089304F">
        <w:rPr>
          <w:rFonts w:cstheme="minorHAnsi"/>
        </w:rPr>
        <w:t xml:space="preserve">7. Best practices shall be followed to ensure the recordings/transcripts of the proceedings of meetings with analysts and other investor relation conferences are disseminated by publishing the same on the website of the Company. </w:t>
      </w:r>
    </w:p>
    <w:p w:rsidR="0089304F" w:rsidRPr="0089304F" w:rsidRDefault="0089304F" w:rsidP="0089304F">
      <w:pPr>
        <w:pStyle w:val="Default"/>
        <w:jc w:val="both"/>
        <w:rPr>
          <w:rFonts w:cstheme="minorHAnsi"/>
        </w:rPr>
      </w:pPr>
    </w:p>
    <w:p w:rsidR="0089304F" w:rsidRDefault="0089304F" w:rsidP="0089304F">
      <w:pPr>
        <w:pStyle w:val="Default"/>
        <w:jc w:val="both"/>
        <w:rPr>
          <w:rFonts w:cstheme="minorHAnsi"/>
        </w:rPr>
      </w:pPr>
      <w:r w:rsidRPr="0089304F">
        <w:rPr>
          <w:rFonts w:cstheme="minorHAnsi"/>
        </w:rPr>
        <w:t>8. Unpublished price sensitive information is to be handled on need-to-know basis.</w:t>
      </w:r>
    </w:p>
    <w:p w:rsidR="00633A76" w:rsidRDefault="00633A76" w:rsidP="0089304F">
      <w:pPr>
        <w:pStyle w:val="Default"/>
        <w:jc w:val="both"/>
        <w:rPr>
          <w:b/>
        </w:rPr>
      </w:pPr>
    </w:p>
    <w:p w:rsidR="00633A76" w:rsidRDefault="00633A76" w:rsidP="0089304F">
      <w:pPr>
        <w:pStyle w:val="Default"/>
        <w:jc w:val="both"/>
        <w:rPr>
          <w:b/>
        </w:rPr>
      </w:pPr>
    </w:p>
    <w:p w:rsidR="00633A76" w:rsidRDefault="00633A76" w:rsidP="0089304F">
      <w:pPr>
        <w:pStyle w:val="Default"/>
        <w:jc w:val="both"/>
        <w:rPr>
          <w:b/>
        </w:rPr>
      </w:pPr>
    </w:p>
    <w:p w:rsidR="00633A76" w:rsidRDefault="00633A76" w:rsidP="0089304F">
      <w:pPr>
        <w:pStyle w:val="Default"/>
        <w:jc w:val="both"/>
        <w:rPr>
          <w:b/>
        </w:rPr>
      </w:pPr>
    </w:p>
    <w:p w:rsidR="00633A76" w:rsidRDefault="00633A76" w:rsidP="0089304F">
      <w:pPr>
        <w:pStyle w:val="Default"/>
        <w:jc w:val="both"/>
        <w:rPr>
          <w:b/>
        </w:rPr>
      </w:pPr>
    </w:p>
    <w:p w:rsidR="00633A76" w:rsidRDefault="00633A76" w:rsidP="0089304F">
      <w:pPr>
        <w:pStyle w:val="Default"/>
        <w:jc w:val="both"/>
        <w:rPr>
          <w:b/>
        </w:rPr>
      </w:pPr>
    </w:p>
    <w:p w:rsidR="00633A76" w:rsidRDefault="00633A76" w:rsidP="0089304F">
      <w:pPr>
        <w:pStyle w:val="Default"/>
        <w:jc w:val="both"/>
        <w:rPr>
          <w:b/>
        </w:rPr>
      </w:pPr>
    </w:p>
    <w:p w:rsidR="00633A76" w:rsidRDefault="00633A76" w:rsidP="0089304F">
      <w:pPr>
        <w:pStyle w:val="Default"/>
        <w:jc w:val="both"/>
        <w:rPr>
          <w:b/>
        </w:rPr>
      </w:pPr>
    </w:p>
    <w:p w:rsidR="00633A76" w:rsidRDefault="00633A76" w:rsidP="0089304F">
      <w:pPr>
        <w:pStyle w:val="Default"/>
        <w:jc w:val="both"/>
        <w:rPr>
          <w:b/>
        </w:rPr>
      </w:pPr>
    </w:p>
    <w:p w:rsidR="0089304F" w:rsidRPr="00935816" w:rsidRDefault="0089304F" w:rsidP="0089304F">
      <w:pPr>
        <w:pStyle w:val="Default"/>
        <w:jc w:val="both"/>
        <w:rPr>
          <w:b/>
        </w:rPr>
      </w:pPr>
      <w:r w:rsidRPr="00935816">
        <w:rPr>
          <w:b/>
        </w:rPr>
        <w:lastRenderedPageBreak/>
        <w:t>2. DETERMINATION OF LEGITIMATE PURPOSE FOR DISCLOSURE OF UNPUBLISHED PRICE SENSITIVE INFORMATION</w:t>
      </w:r>
    </w:p>
    <w:p w:rsidR="0089304F" w:rsidRPr="0089304F" w:rsidRDefault="0089304F" w:rsidP="0089304F">
      <w:pPr>
        <w:pStyle w:val="Default"/>
        <w:jc w:val="both"/>
        <w:rPr>
          <w:rFonts w:cstheme="minorHAnsi"/>
        </w:rPr>
      </w:pPr>
    </w:p>
    <w:p w:rsidR="0089304F" w:rsidRPr="0089304F" w:rsidRDefault="0089304F" w:rsidP="0089304F">
      <w:pPr>
        <w:pStyle w:val="Default"/>
        <w:jc w:val="both"/>
        <w:rPr>
          <w:rFonts w:cstheme="minorHAnsi"/>
        </w:rPr>
      </w:pPr>
      <w:r w:rsidRPr="0089304F">
        <w:rPr>
          <w:rFonts w:cstheme="minorHAnsi"/>
        </w:rPr>
        <w:t>The sharing of UPSI shall be deemed to be for “Legitimate Purpose” if it satisfied the following criteria:</w:t>
      </w:r>
    </w:p>
    <w:p w:rsidR="0089304F" w:rsidRPr="0089304F" w:rsidRDefault="0089304F" w:rsidP="0089304F">
      <w:pPr>
        <w:pStyle w:val="Default"/>
        <w:numPr>
          <w:ilvl w:val="0"/>
          <w:numId w:val="43"/>
        </w:numPr>
        <w:jc w:val="both"/>
        <w:rPr>
          <w:rFonts w:cstheme="minorHAnsi"/>
        </w:rPr>
      </w:pPr>
      <w:r w:rsidRPr="0089304F">
        <w:rPr>
          <w:rFonts w:cstheme="minorHAnsi"/>
        </w:rPr>
        <w:t>The ‘Legitimate Purpose’ shall include sharing of UPSI in the ordinary course of business by an insider with partners, collaborators, lenders, customers, merchant bankers, legal advisors, auditors, insolvency professionals or other advisors or consultants, provided that such sharing has not been carried out to evade or circumvent the prohibitions of the SEBI (Prohibition of Insider Trading) Regulations, 2018 or of any other regulations that may be in force for the time being. Legitimate purposes would mean actions including but not limited to sharing of UPSI in any mode, as a part of business operations and in the normal course of business.</w:t>
      </w:r>
    </w:p>
    <w:p w:rsidR="0089304F" w:rsidRPr="0089304F" w:rsidRDefault="0089304F" w:rsidP="0089304F">
      <w:pPr>
        <w:pStyle w:val="Default"/>
        <w:numPr>
          <w:ilvl w:val="0"/>
          <w:numId w:val="43"/>
        </w:numPr>
        <w:jc w:val="both"/>
        <w:rPr>
          <w:rFonts w:cstheme="minorHAnsi"/>
        </w:rPr>
      </w:pPr>
      <w:r w:rsidRPr="0089304F">
        <w:rPr>
          <w:rFonts w:cstheme="minorHAnsi"/>
        </w:rPr>
        <w:t>Legitimate purposes shall be determined by the Compliance officer of the Company in consultation with the Chief Financial Officer and Managing Director, which shall be in the best interest of the Company.</w:t>
      </w:r>
    </w:p>
    <w:p w:rsidR="0089304F" w:rsidRPr="0089304F" w:rsidRDefault="0089304F" w:rsidP="0089304F">
      <w:pPr>
        <w:pStyle w:val="Default"/>
        <w:numPr>
          <w:ilvl w:val="0"/>
          <w:numId w:val="43"/>
        </w:numPr>
        <w:jc w:val="both"/>
        <w:rPr>
          <w:rFonts w:cstheme="minorHAnsi"/>
        </w:rPr>
      </w:pPr>
      <w:r w:rsidRPr="0089304F">
        <w:rPr>
          <w:rFonts w:cstheme="minorHAnsi"/>
        </w:rPr>
        <w:t>Insiders shall share the UPSI with the external agencies/ intermediaries/ fiduciaries only in the interest of the Company and/or in compliance with the requirements of the law.</w:t>
      </w:r>
    </w:p>
    <w:p w:rsidR="0089304F" w:rsidRPr="0089304F" w:rsidRDefault="0089304F" w:rsidP="0089304F">
      <w:pPr>
        <w:pStyle w:val="Default"/>
        <w:numPr>
          <w:ilvl w:val="0"/>
          <w:numId w:val="43"/>
        </w:numPr>
        <w:jc w:val="both"/>
        <w:rPr>
          <w:rFonts w:cstheme="minorHAnsi"/>
        </w:rPr>
      </w:pPr>
      <w:r w:rsidRPr="0089304F">
        <w:rPr>
          <w:rFonts w:cstheme="minorHAnsi"/>
        </w:rPr>
        <w:t>Sharing of information may be construed as insider trading even while it is in pursuit of compliances required or business interests of the Company in appropriate circumstances. The person who has the UPSI should ideally recuse himself from assigned task of the sharing the UPSI with third parties in such doubtful cases to avoid any adverse inferences in this regard.</w:t>
      </w:r>
    </w:p>
    <w:p w:rsidR="0089304F" w:rsidRPr="0089304F" w:rsidRDefault="0089304F" w:rsidP="0089304F">
      <w:pPr>
        <w:pStyle w:val="Default"/>
        <w:numPr>
          <w:ilvl w:val="0"/>
          <w:numId w:val="43"/>
        </w:numPr>
        <w:jc w:val="both"/>
        <w:rPr>
          <w:rFonts w:cstheme="minorHAnsi"/>
        </w:rPr>
      </w:pPr>
      <w:r w:rsidRPr="0089304F">
        <w:rPr>
          <w:rFonts w:cstheme="minorHAnsi"/>
        </w:rPr>
        <w:t>The agreements entered into involve sharing of UPSI should have a “Confidentiality clause” or else a separate Non-Disclosure Agreement shall be executed with parties to safeguard the disclosure of UPSI.</w:t>
      </w:r>
    </w:p>
    <w:p w:rsidR="0089304F" w:rsidRPr="0089304F" w:rsidRDefault="0089304F" w:rsidP="0089304F">
      <w:pPr>
        <w:pStyle w:val="Default"/>
        <w:jc w:val="both"/>
        <w:rPr>
          <w:rFonts w:cstheme="minorHAnsi"/>
        </w:rPr>
      </w:pPr>
    </w:p>
    <w:p w:rsidR="0089304F" w:rsidRPr="00935816" w:rsidRDefault="0089304F" w:rsidP="00935816">
      <w:pPr>
        <w:pStyle w:val="Default"/>
        <w:numPr>
          <w:ilvl w:val="0"/>
          <w:numId w:val="44"/>
        </w:numPr>
        <w:ind w:left="360" w:hanging="450"/>
        <w:jc w:val="both"/>
        <w:rPr>
          <w:rFonts w:cstheme="minorHAnsi"/>
          <w:b/>
        </w:rPr>
      </w:pPr>
      <w:r w:rsidRPr="00935816">
        <w:rPr>
          <w:rFonts w:cstheme="minorHAnsi"/>
          <w:b/>
        </w:rPr>
        <w:t>REVIEW/AMENDMENTS</w:t>
      </w:r>
    </w:p>
    <w:p w:rsidR="0089304F" w:rsidRPr="0089304F" w:rsidRDefault="0089304F" w:rsidP="0089304F">
      <w:pPr>
        <w:pStyle w:val="Default"/>
        <w:jc w:val="both"/>
        <w:rPr>
          <w:rFonts w:cstheme="minorHAnsi"/>
        </w:rPr>
      </w:pPr>
    </w:p>
    <w:p w:rsidR="0089304F" w:rsidRPr="0089304F" w:rsidRDefault="0089304F" w:rsidP="0089304F">
      <w:pPr>
        <w:pStyle w:val="Default"/>
        <w:jc w:val="both"/>
        <w:rPr>
          <w:rFonts w:cstheme="minorHAnsi"/>
        </w:rPr>
      </w:pPr>
      <w:r w:rsidRPr="0089304F">
        <w:rPr>
          <w:rFonts w:cstheme="minorHAnsi"/>
        </w:rPr>
        <w:t>The Board of Directors of the Company, may amend, abrogate, modify or revise any or all provisions of this Code of Fair Disclosure, from time to time. However, amendments in the SEBI PIT Regulations/other applicable laws/ Regulations will be binding even if not incorporated in this Code.</w:t>
      </w:r>
    </w:p>
    <w:p w:rsidR="0089304F" w:rsidRPr="0089304F" w:rsidRDefault="0089304F" w:rsidP="0089304F">
      <w:pPr>
        <w:pStyle w:val="Default"/>
        <w:jc w:val="both"/>
        <w:rPr>
          <w:rFonts w:cstheme="minorHAnsi"/>
        </w:rPr>
      </w:pPr>
    </w:p>
    <w:p w:rsidR="0089304F" w:rsidRPr="0089304F" w:rsidRDefault="0089304F" w:rsidP="0089304F">
      <w:pPr>
        <w:pStyle w:val="Default"/>
        <w:jc w:val="center"/>
        <w:rPr>
          <w:rFonts w:cstheme="minorHAnsi"/>
          <w:b/>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633A76" w:rsidRDefault="00633A76" w:rsidP="00935816">
      <w:pPr>
        <w:pStyle w:val="ListParagraph"/>
        <w:jc w:val="center"/>
        <w:rPr>
          <w:rFonts w:cstheme="minorHAnsi"/>
          <w:b/>
          <w:color w:val="000000"/>
          <w:sz w:val="24"/>
          <w:szCs w:val="24"/>
        </w:rPr>
      </w:pPr>
    </w:p>
    <w:p w:rsidR="00633A76" w:rsidRDefault="00633A76" w:rsidP="00935816">
      <w:pPr>
        <w:pStyle w:val="ListParagraph"/>
        <w:jc w:val="center"/>
        <w:rPr>
          <w:rFonts w:ascii="Calibri" w:hAnsi="Calibri" w:cstheme="minorHAnsi"/>
          <w:b/>
          <w:sz w:val="24"/>
          <w:szCs w:val="24"/>
        </w:rPr>
      </w:pPr>
    </w:p>
    <w:p w:rsidR="00935816" w:rsidRPr="00935816" w:rsidRDefault="00935816" w:rsidP="00935816">
      <w:pPr>
        <w:pStyle w:val="ListParagraph"/>
        <w:jc w:val="center"/>
        <w:rPr>
          <w:rFonts w:ascii="Calibri" w:hAnsi="Calibri" w:cstheme="minorHAnsi"/>
          <w:b/>
          <w:sz w:val="24"/>
          <w:szCs w:val="24"/>
        </w:rPr>
      </w:pPr>
      <w:r w:rsidRPr="00935816">
        <w:rPr>
          <w:rFonts w:ascii="Calibri" w:hAnsi="Calibri" w:cstheme="minorHAnsi"/>
          <w:b/>
          <w:sz w:val="24"/>
          <w:szCs w:val="24"/>
        </w:rPr>
        <w:lastRenderedPageBreak/>
        <w:t>Annexure-B</w:t>
      </w:r>
    </w:p>
    <w:p w:rsidR="00935816" w:rsidRPr="00935816" w:rsidRDefault="00935816" w:rsidP="00935816">
      <w:pPr>
        <w:pStyle w:val="ListParagraph"/>
        <w:jc w:val="both"/>
        <w:rPr>
          <w:rFonts w:ascii="Calibri" w:hAnsi="Calibri" w:cstheme="minorHAnsi"/>
          <w:sz w:val="24"/>
          <w:szCs w:val="24"/>
        </w:rPr>
      </w:pPr>
    </w:p>
    <w:p w:rsidR="00935816" w:rsidRPr="00935816" w:rsidRDefault="00935816" w:rsidP="00935816">
      <w:pPr>
        <w:pStyle w:val="ListParagraph"/>
        <w:jc w:val="both"/>
        <w:rPr>
          <w:rFonts w:ascii="Calibri" w:hAnsi="Calibri" w:cstheme="minorHAnsi"/>
          <w:b/>
          <w:sz w:val="24"/>
          <w:szCs w:val="24"/>
        </w:rPr>
      </w:pPr>
      <w:r w:rsidRPr="00935816">
        <w:rPr>
          <w:rFonts w:ascii="Calibri" w:hAnsi="Calibri" w:cstheme="minorHAnsi"/>
          <w:b/>
          <w:sz w:val="24"/>
          <w:szCs w:val="24"/>
        </w:rPr>
        <w:t>POLICIES AND PROCEDURAL FOR INQUIRY IN CASE OF LEAK OF UNPUBLISHED PRICE SENSITIVE INFORMATION, OR SUSPECTED LEAK OF UNPUBLISHED PRICE SENSITIVE INFORMATION</w:t>
      </w:r>
    </w:p>
    <w:p w:rsidR="00935816" w:rsidRPr="00935816" w:rsidRDefault="00935816" w:rsidP="00935816">
      <w:pPr>
        <w:pStyle w:val="ListParagraph"/>
        <w:jc w:val="both"/>
        <w:rPr>
          <w:rFonts w:ascii="Calibri" w:hAnsi="Calibri" w:cstheme="minorHAnsi"/>
          <w:b/>
          <w:sz w:val="24"/>
          <w:szCs w:val="24"/>
        </w:rPr>
      </w:pPr>
    </w:p>
    <w:p w:rsidR="00935816" w:rsidRPr="00935816" w:rsidRDefault="00935816" w:rsidP="00935816">
      <w:pPr>
        <w:pStyle w:val="ListParagraph"/>
        <w:numPr>
          <w:ilvl w:val="0"/>
          <w:numId w:val="45"/>
        </w:numPr>
        <w:spacing w:after="200" w:line="276" w:lineRule="auto"/>
        <w:jc w:val="both"/>
        <w:rPr>
          <w:rFonts w:ascii="Calibri" w:hAnsi="Calibri" w:cstheme="minorHAnsi"/>
          <w:b/>
          <w:sz w:val="24"/>
          <w:szCs w:val="24"/>
        </w:rPr>
      </w:pPr>
      <w:r w:rsidRPr="00935816">
        <w:rPr>
          <w:rFonts w:ascii="Calibri" w:hAnsi="Calibri" w:cstheme="minorHAnsi"/>
          <w:b/>
          <w:sz w:val="24"/>
          <w:szCs w:val="24"/>
        </w:rPr>
        <w:t>INTRODUCTION</w:t>
      </w:r>
    </w:p>
    <w:p w:rsidR="00935816" w:rsidRPr="00935816" w:rsidRDefault="00935816" w:rsidP="00935816">
      <w:pPr>
        <w:pStyle w:val="ListParagraph"/>
        <w:ind w:left="1080"/>
        <w:jc w:val="both"/>
        <w:rPr>
          <w:rFonts w:ascii="Calibri" w:hAnsi="Calibri" w:cstheme="minorHAnsi"/>
          <w:b/>
          <w:sz w:val="24"/>
          <w:szCs w:val="24"/>
        </w:rPr>
      </w:pPr>
    </w:p>
    <w:p w:rsidR="00935816" w:rsidRPr="00935816" w:rsidRDefault="00935816" w:rsidP="00935816">
      <w:pPr>
        <w:pStyle w:val="ListParagraph"/>
        <w:jc w:val="both"/>
        <w:rPr>
          <w:rFonts w:ascii="Calibri" w:hAnsi="Calibri" w:cstheme="minorHAnsi"/>
          <w:sz w:val="24"/>
          <w:szCs w:val="24"/>
        </w:rPr>
      </w:pPr>
      <w:r w:rsidRPr="00935816">
        <w:rPr>
          <w:rFonts w:ascii="Calibri" w:hAnsi="Calibri" w:cstheme="minorHAnsi"/>
          <w:sz w:val="24"/>
          <w:szCs w:val="24"/>
        </w:rPr>
        <w:t xml:space="preserve">This Policy is formulated as per requirement of Regulation </w:t>
      </w:r>
      <w:proofErr w:type="gramStart"/>
      <w:r w:rsidRPr="00935816">
        <w:rPr>
          <w:rFonts w:ascii="Calibri" w:hAnsi="Calibri" w:cstheme="minorHAnsi"/>
          <w:sz w:val="24"/>
          <w:szCs w:val="24"/>
        </w:rPr>
        <w:t>9A(</w:t>
      </w:r>
      <w:proofErr w:type="gramEnd"/>
      <w:r w:rsidRPr="00935816">
        <w:rPr>
          <w:rFonts w:ascii="Calibri" w:hAnsi="Calibri" w:cstheme="minorHAnsi"/>
          <w:sz w:val="24"/>
          <w:szCs w:val="24"/>
        </w:rPr>
        <w:t>5) of SEBI (Prohibition of Insider Trading) Regulations, 2015 as inserted by SEBI (Prohibition of Insider Trading)(Amendment) Regulations, 2018. The newly inserted Regulation 9A (5) mandates formation of written policies and procedures for inquiry in case of leak of unpublished price sensitive information or suspected leak of unpublished price sensitive information and initiate appropriate action on becoming aware of leak of unpublished price sensitive information and inform Securities Exchange Board of India (“SEBI”) promptly of such leaks, inquiries and results of such inquiries.</w:t>
      </w:r>
    </w:p>
    <w:p w:rsidR="00935816" w:rsidRPr="00935816" w:rsidRDefault="00935816" w:rsidP="00935816">
      <w:pPr>
        <w:pStyle w:val="ListParagraph"/>
        <w:jc w:val="both"/>
        <w:rPr>
          <w:rFonts w:ascii="Calibri" w:hAnsi="Calibri" w:cstheme="minorHAnsi"/>
          <w:b/>
          <w:sz w:val="24"/>
          <w:szCs w:val="24"/>
        </w:rPr>
      </w:pPr>
    </w:p>
    <w:p w:rsidR="00935816" w:rsidRPr="00935816" w:rsidRDefault="00935816" w:rsidP="00935816">
      <w:pPr>
        <w:pStyle w:val="ListParagraph"/>
        <w:numPr>
          <w:ilvl w:val="0"/>
          <w:numId w:val="45"/>
        </w:numPr>
        <w:spacing w:after="200" w:line="276" w:lineRule="auto"/>
        <w:jc w:val="both"/>
        <w:rPr>
          <w:rFonts w:ascii="Calibri" w:hAnsi="Calibri" w:cstheme="minorHAnsi"/>
          <w:b/>
          <w:sz w:val="24"/>
          <w:szCs w:val="24"/>
        </w:rPr>
      </w:pPr>
      <w:r w:rsidRPr="00935816">
        <w:rPr>
          <w:rFonts w:ascii="Calibri" w:hAnsi="Calibri" w:cstheme="minorHAnsi"/>
          <w:b/>
          <w:sz w:val="24"/>
          <w:szCs w:val="24"/>
        </w:rPr>
        <w:t>EFFECTIVE DATE</w:t>
      </w:r>
    </w:p>
    <w:p w:rsidR="00935816" w:rsidRPr="00935816" w:rsidRDefault="00935816" w:rsidP="00935816">
      <w:pPr>
        <w:pStyle w:val="ListParagraph"/>
        <w:ind w:left="1080"/>
        <w:jc w:val="both"/>
        <w:rPr>
          <w:rFonts w:ascii="Calibri" w:hAnsi="Calibri" w:cstheme="minorHAnsi"/>
          <w:b/>
          <w:sz w:val="24"/>
          <w:szCs w:val="24"/>
        </w:rPr>
      </w:pPr>
    </w:p>
    <w:p w:rsidR="00935816" w:rsidRPr="00935816" w:rsidRDefault="00935816" w:rsidP="00935816">
      <w:pPr>
        <w:pStyle w:val="ListParagraph"/>
        <w:jc w:val="both"/>
        <w:rPr>
          <w:rFonts w:ascii="Calibri" w:hAnsi="Calibri" w:cstheme="minorHAnsi"/>
          <w:sz w:val="24"/>
          <w:szCs w:val="24"/>
        </w:rPr>
      </w:pPr>
      <w:r w:rsidRPr="00935816">
        <w:rPr>
          <w:rFonts w:ascii="Calibri" w:hAnsi="Calibri" w:cstheme="minorHAnsi"/>
          <w:sz w:val="24"/>
          <w:szCs w:val="24"/>
        </w:rPr>
        <w:t>This Policy shall come into effect with effect from April 1, 2019.</w:t>
      </w:r>
    </w:p>
    <w:p w:rsidR="00935816" w:rsidRPr="00935816" w:rsidRDefault="00935816" w:rsidP="00935816">
      <w:pPr>
        <w:pStyle w:val="ListParagraph"/>
        <w:jc w:val="both"/>
        <w:rPr>
          <w:rFonts w:ascii="Calibri" w:hAnsi="Calibri" w:cstheme="minorHAnsi"/>
          <w:sz w:val="24"/>
          <w:szCs w:val="24"/>
        </w:rPr>
      </w:pPr>
    </w:p>
    <w:p w:rsidR="00935816" w:rsidRPr="00935816" w:rsidRDefault="00935816" w:rsidP="00935816">
      <w:pPr>
        <w:pStyle w:val="ListParagraph"/>
        <w:numPr>
          <w:ilvl w:val="0"/>
          <w:numId w:val="45"/>
        </w:numPr>
        <w:spacing w:after="200" w:line="276" w:lineRule="auto"/>
        <w:jc w:val="both"/>
        <w:rPr>
          <w:rFonts w:ascii="Calibri" w:hAnsi="Calibri" w:cstheme="minorHAnsi"/>
          <w:b/>
          <w:sz w:val="24"/>
          <w:szCs w:val="24"/>
        </w:rPr>
      </w:pPr>
      <w:r w:rsidRPr="00935816">
        <w:rPr>
          <w:rFonts w:ascii="Calibri" w:hAnsi="Calibri" w:cstheme="minorHAnsi"/>
          <w:b/>
          <w:sz w:val="24"/>
          <w:szCs w:val="24"/>
        </w:rPr>
        <w:t>OBJECTIVE</w:t>
      </w:r>
    </w:p>
    <w:p w:rsidR="00935816" w:rsidRPr="00935816" w:rsidRDefault="00935816" w:rsidP="00935816">
      <w:pPr>
        <w:pStyle w:val="ListParagraph"/>
        <w:ind w:left="1080"/>
        <w:jc w:val="both"/>
        <w:rPr>
          <w:rFonts w:ascii="Calibri" w:hAnsi="Calibri" w:cstheme="minorHAnsi"/>
          <w:b/>
          <w:sz w:val="24"/>
          <w:szCs w:val="24"/>
        </w:rPr>
      </w:pPr>
    </w:p>
    <w:p w:rsidR="00935816" w:rsidRPr="00935816" w:rsidRDefault="00935816" w:rsidP="00935816">
      <w:pPr>
        <w:pStyle w:val="ListParagraph"/>
        <w:numPr>
          <w:ilvl w:val="0"/>
          <w:numId w:val="46"/>
        </w:numPr>
        <w:spacing w:after="200" w:line="276" w:lineRule="auto"/>
        <w:jc w:val="both"/>
        <w:rPr>
          <w:rFonts w:ascii="Calibri" w:hAnsi="Calibri" w:cstheme="minorHAnsi"/>
          <w:sz w:val="24"/>
          <w:szCs w:val="24"/>
        </w:rPr>
      </w:pPr>
      <w:r w:rsidRPr="00935816">
        <w:rPr>
          <w:rFonts w:ascii="Calibri" w:hAnsi="Calibri" w:cstheme="minorHAnsi"/>
          <w:sz w:val="24"/>
          <w:szCs w:val="24"/>
        </w:rPr>
        <w:t>To strengthen the internal control system to prevent leak of UPSI.</w:t>
      </w:r>
    </w:p>
    <w:p w:rsidR="00935816" w:rsidRPr="00935816" w:rsidRDefault="00935816" w:rsidP="00935816">
      <w:pPr>
        <w:pStyle w:val="ListParagraph"/>
        <w:ind w:left="1440"/>
        <w:jc w:val="both"/>
        <w:rPr>
          <w:rFonts w:ascii="Calibri" w:hAnsi="Calibri" w:cstheme="minorHAnsi"/>
          <w:sz w:val="24"/>
          <w:szCs w:val="24"/>
        </w:rPr>
      </w:pPr>
    </w:p>
    <w:p w:rsidR="00935816" w:rsidRPr="00935816" w:rsidRDefault="00935816" w:rsidP="00935816">
      <w:pPr>
        <w:pStyle w:val="ListParagraph"/>
        <w:numPr>
          <w:ilvl w:val="0"/>
          <w:numId w:val="46"/>
        </w:numPr>
        <w:spacing w:after="200" w:line="276" w:lineRule="auto"/>
        <w:jc w:val="both"/>
        <w:rPr>
          <w:rFonts w:ascii="Calibri" w:hAnsi="Calibri" w:cstheme="minorHAnsi"/>
          <w:sz w:val="24"/>
          <w:szCs w:val="24"/>
        </w:rPr>
      </w:pPr>
      <w:r w:rsidRPr="00935816">
        <w:rPr>
          <w:rFonts w:ascii="Calibri" w:hAnsi="Calibri" w:cstheme="minorHAnsi"/>
          <w:sz w:val="24"/>
          <w:szCs w:val="24"/>
        </w:rPr>
        <w:t>To restrict and prohibit the practice of sharing of UPSI, with the un-authorized person, which originates from within the company and which affects the market price of the Company as well as results into loss of reputation and investors’ / financers’ confidence in the company.</w:t>
      </w:r>
    </w:p>
    <w:p w:rsidR="00935816" w:rsidRPr="00935816" w:rsidRDefault="00935816" w:rsidP="00935816">
      <w:pPr>
        <w:pStyle w:val="ListParagraph"/>
        <w:rPr>
          <w:rFonts w:ascii="Calibri" w:hAnsi="Calibri" w:cstheme="minorHAnsi"/>
          <w:sz w:val="24"/>
          <w:szCs w:val="24"/>
        </w:rPr>
      </w:pPr>
    </w:p>
    <w:p w:rsidR="00935816" w:rsidRPr="00935816" w:rsidRDefault="00935816" w:rsidP="00935816">
      <w:pPr>
        <w:pStyle w:val="ListParagraph"/>
        <w:numPr>
          <w:ilvl w:val="0"/>
          <w:numId w:val="46"/>
        </w:numPr>
        <w:spacing w:after="200" w:line="276" w:lineRule="auto"/>
        <w:jc w:val="both"/>
        <w:rPr>
          <w:rFonts w:ascii="Calibri" w:hAnsi="Calibri" w:cstheme="minorHAnsi"/>
          <w:sz w:val="24"/>
          <w:szCs w:val="24"/>
        </w:rPr>
      </w:pPr>
      <w:r w:rsidRPr="00935816">
        <w:rPr>
          <w:rFonts w:ascii="Calibri" w:hAnsi="Calibri" w:cstheme="minorHAnsi"/>
          <w:sz w:val="24"/>
          <w:szCs w:val="24"/>
        </w:rPr>
        <w:t>To have a uniform code to curb the un-ethical practices of sharing UPSI by Insiders, Employee Designated Persons, intermediaries and fiduciaries with any person, firm, Company or Body Corporate.</w:t>
      </w:r>
    </w:p>
    <w:p w:rsidR="00935816" w:rsidRPr="00935816" w:rsidRDefault="00935816" w:rsidP="00935816">
      <w:pPr>
        <w:pStyle w:val="ListParagraph"/>
        <w:rPr>
          <w:rFonts w:ascii="Calibri" w:hAnsi="Calibri" w:cstheme="minorHAnsi"/>
          <w:sz w:val="24"/>
          <w:szCs w:val="24"/>
        </w:rPr>
      </w:pPr>
    </w:p>
    <w:p w:rsidR="00935816" w:rsidRPr="00935816" w:rsidRDefault="00935816" w:rsidP="00935816">
      <w:pPr>
        <w:pStyle w:val="ListParagraph"/>
        <w:numPr>
          <w:ilvl w:val="0"/>
          <w:numId w:val="46"/>
        </w:numPr>
        <w:spacing w:after="200" w:line="276" w:lineRule="auto"/>
        <w:jc w:val="both"/>
        <w:rPr>
          <w:rFonts w:ascii="Calibri" w:hAnsi="Calibri" w:cstheme="minorHAnsi"/>
          <w:sz w:val="24"/>
          <w:szCs w:val="24"/>
        </w:rPr>
      </w:pPr>
      <w:r w:rsidRPr="00935816">
        <w:rPr>
          <w:rFonts w:ascii="Calibri" w:hAnsi="Calibri" w:cstheme="minorHAnsi"/>
          <w:sz w:val="24"/>
          <w:szCs w:val="24"/>
        </w:rPr>
        <w:t>To initiate inquiry in case of leak of UPSI or suspected leak of UPSI and inform the same to the Securities and Exchange Board of India (“SEBI”) promptly.</w:t>
      </w:r>
    </w:p>
    <w:p w:rsidR="00935816" w:rsidRPr="00935816" w:rsidRDefault="00935816" w:rsidP="00935816">
      <w:pPr>
        <w:pStyle w:val="ListParagraph"/>
        <w:rPr>
          <w:rFonts w:ascii="Calibri" w:hAnsi="Calibri" w:cstheme="minorHAnsi"/>
          <w:sz w:val="24"/>
          <w:szCs w:val="24"/>
        </w:rPr>
      </w:pPr>
    </w:p>
    <w:p w:rsidR="00935816" w:rsidRPr="00935816" w:rsidRDefault="00935816" w:rsidP="00935816">
      <w:pPr>
        <w:pStyle w:val="ListParagraph"/>
        <w:numPr>
          <w:ilvl w:val="0"/>
          <w:numId w:val="46"/>
        </w:numPr>
        <w:spacing w:after="200" w:line="276" w:lineRule="auto"/>
        <w:jc w:val="both"/>
        <w:rPr>
          <w:rFonts w:ascii="Calibri" w:hAnsi="Calibri" w:cstheme="minorHAnsi"/>
          <w:sz w:val="24"/>
          <w:szCs w:val="24"/>
        </w:rPr>
      </w:pPr>
      <w:r w:rsidRPr="00935816">
        <w:rPr>
          <w:rFonts w:ascii="Calibri" w:hAnsi="Calibri" w:cstheme="minorHAnsi"/>
          <w:sz w:val="24"/>
          <w:szCs w:val="24"/>
        </w:rPr>
        <w:t>To take disciplinary actions, if deemed fit against any Insider, Employee &amp; Designated Persons who appears to have found guilty of violating this policy, apart from any action that SEBI may initiate/take against the Insider, Employee &amp; Designated Persons.</w:t>
      </w:r>
    </w:p>
    <w:p w:rsidR="00935816" w:rsidRPr="00935816" w:rsidRDefault="00935816" w:rsidP="00935816">
      <w:pPr>
        <w:jc w:val="both"/>
        <w:rPr>
          <w:rFonts w:ascii="Calibri" w:hAnsi="Calibri" w:cstheme="minorHAnsi"/>
          <w:b/>
          <w:sz w:val="24"/>
          <w:szCs w:val="24"/>
        </w:rPr>
      </w:pPr>
      <w:r w:rsidRPr="00935816">
        <w:rPr>
          <w:rFonts w:ascii="Calibri" w:hAnsi="Calibri" w:cstheme="minorHAnsi"/>
          <w:sz w:val="24"/>
          <w:szCs w:val="24"/>
        </w:rPr>
        <w:lastRenderedPageBreak/>
        <w:t>`</w:t>
      </w:r>
      <w:r w:rsidRPr="00935816">
        <w:rPr>
          <w:rFonts w:ascii="Calibri" w:hAnsi="Calibri" w:cstheme="minorHAnsi"/>
          <w:sz w:val="24"/>
          <w:szCs w:val="24"/>
        </w:rPr>
        <w:tab/>
      </w:r>
      <w:r w:rsidRPr="00935816">
        <w:rPr>
          <w:rFonts w:ascii="Calibri" w:hAnsi="Calibri" w:cstheme="minorHAnsi"/>
          <w:b/>
          <w:sz w:val="24"/>
          <w:szCs w:val="24"/>
        </w:rPr>
        <w:t>(4) DEFINITIONS</w:t>
      </w:r>
    </w:p>
    <w:p w:rsidR="00935816" w:rsidRPr="00935816" w:rsidRDefault="00935816" w:rsidP="00935816">
      <w:pPr>
        <w:ind w:firstLine="720"/>
        <w:jc w:val="both"/>
        <w:rPr>
          <w:rFonts w:ascii="Calibri" w:hAnsi="Calibri" w:cstheme="minorHAnsi"/>
          <w:b/>
          <w:sz w:val="24"/>
          <w:szCs w:val="24"/>
        </w:rPr>
      </w:pPr>
      <w:r w:rsidRPr="00935816">
        <w:rPr>
          <w:rFonts w:ascii="Calibri" w:hAnsi="Calibri" w:cstheme="minorHAnsi"/>
          <w:b/>
          <w:sz w:val="24"/>
          <w:szCs w:val="24"/>
        </w:rPr>
        <w:t>(i) Chief Investor Relation Officer (“CIO”)</w:t>
      </w:r>
    </w:p>
    <w:p w:rsidR="00935816" w:rsidRPr="00935816" w:rsidRDefault="00935816" w:rsidP="00935816">
      <w:pPr>
        <w:ind w:left="720"/>
        <w:jc w:val="both"/>
        <w:rPr>
          <w:rFonts w:ascii="Calibri" w:hAnsi="Calibri" w:cstheme="minorHAnsi"/>
          <w:sz w:val="24"/>
          <w:szCs w:val="24"/>
        </w:rPr>
      </w:pPr>
      <w:proofErr w:type="gramStart"/>
      <w:r w:rsidRPr="00935816">
        <w:rPr>
          <w:rFonts w:ascii="Calibri" w:hAnsi="Calibri" w:cstheme="minorHAnsi"/>
          <w:sz w:val="24"/>
          <w:szCs w:val="24"/>
        </w:rPr>
        <w:t>Shall mean the Compliance Officer of the Company appointed by the Board of Directors under Securities and Exchange Board India (Prohibition of Insider Trading) Regulations, 2015.</w:t>
      </w:r>
      <w:proofErr w:type="gramEnd"/>
    </w:p>
    <w:p w:rsidR="00935816" w:rsidRPr="00935816" w:rsidRDefault="00935816" w:rsidP="00935816">
      <w:pPr>
        <w:ind w:firstLine="720"/>
        <w:jc w:val="both"/>
        <w:rPr>
          <w:rFonts w:ascii="Calibri" w:hAnsi="Calibri" w:cstheme="minorHAnsi"/>
          <w:b/>
          <w:sz w:val="24"/>
          <w:szCs w:val="24"/>
        </w:rPr>
      </w:pPr>
      <w:r w:rsidRPr="00935816">
        <w:rPr>
          <w:rFonts w:ascii="Calibri" w:hAnsi="Calibri" w:cstheme="minorHAnsi"/>
          <w:b/>
          <w:sz w:val="24"/>
          <w:szCs w:val="24"/>
        </w:rPr>
        <w:t>(ii) Leak of UPSI</w:t>
      </w:r>
    </w:p>
    <w:p w:rsidR="00935816" w:rsidRPr="00935816" w:rsidRDefault="00935816" w:rsidP="00935816">
      <w:pPr>
        <w:ind w:left="720"/>
        <w:jc w:val="both"/>
        <w:rPr>
          <w:rFonts w:ascii="Calibri" w:hAnsi="Calibri" w:cstheme="minorHAnsi"/>
          <w:sz w:val="24"/>
          <w:szCs w:val="24"/>
        </w:rPr>
      </w:pPr>
      <w:r w:rsidRPr="00935816">
        <w:rPr>
          <w:rFonts w:ascii="Calibri" w:hAnsi="Calibri" w:cstheme="minorHAnsi"/>
          <w:sz w:val="24"/>
          <w:szCs w:val="24"/>
        </w:rPr>
        <w:t>Shall mean communication of UPSI, other than for legitimate purposes, by any Insider, Employee &amp; Designated Persons of Company, intermediaries or fiduciaries or any other known or unknown person to any person other than a person(s) authorized by the Board or Chief Investor Relation Officer (CIO) of the Company.</w:t>
      </w:r>
    </w:p>
    <w:p w:rsidR="00935816" w:rsidRPr="00935816" w:rsidRDefault="00935816" w:rsidP="00935816">
      <w:pPr>
        <w:ind w:firstLine="720"/>
        <w:jc w:val="both"/>
        <w:rPr>
          <w:rFonts w:ascii="Calibri" w:hAnsi="Calibri" w:cstheme="minorHAnsi"/>
          <w:b/>
          <w:sz w:val="24"/>
          <w:szCs w:val="24"/>
        </w:rPr>
      </w:pPr>
      <w:r w:rsidRPr="00935816">
        <w:rPr>
          <w:rFonts w:ascii="Calibri" w:hAnsi="Calibri" w:cstheme="minorHAnsi"/>
          <w:b/>
          <w:sz w:val="24"/>
          <w:szCs w:val="24"/>
        </w:rPr>
        <w:t>(iii) Support Staff</w:t>
      </w:r>
    </w:p>
    <w:p w:rsidR="00935816" w:rsidRPr="00935816" w:rsidRDefault="00935816" w:rsidP="00935816">
      <w:pPr>
        <w:ind w:left="720"/>
        <w:jc w:val="both"/>
        <w:rPr>
          <w:rFonts w:ascii="Calibri" w:hAnsi="Calibri" w:cstheme="minorHAnsi"/>
          <w:sz w:val="24"/>
          <w:szCs w:val="24"/>
        </w:rPr>
      </w:pPr>
      <w:r w:rsidRPr="00935816">
        <w:rPr>
          <w:rFonts w:ascii="Calibri" w:hAnsi="Calibri" w:cstheme="minorHAnsi"/>
          <w:sz w:val="24"/>
          <w:szCs w:val="24"/>
        </w:rPr>
        <w:t xml:space="preserve">Shall include IT Staff, Secretarial Staff, Legal Staff, Finance Staff, </w:t>
      </w:r>
      <w:proofErr w:type="gramStart"/>
      <w:r w:rsidRPr="00935816">
        <w:rPr>
          <w:rFonts w:ascii="Calibri" w:hAnsi="Calibri" w:cstheme="minorHAnsi"/>
          <w:sz w:val="24"/>
          <w:szCs w:val="24"/>
        </w:rPr>
        <w:t>Strategy</w:t>
      </w:r>
      <w:proofErr w:type="gramEnd"/>
      <w:r w:rsidRPr="00935816">
        <w:rPr>
          <w:rFonts w:ascii="Calibri" w:hAnsi="Calibri" w:cstheme="minorHAnsi"/>
          <w:sz w:val="24"/>
          <w:szCs w:val="24"/>
        </w:rPr>
        <w:t xml:space="preserve"> Staff who have access to unpublished price sensitive information.</w:t>
      </w:r>
    </w:p>
    <w:p w:rsidR="00935816" w:rsidRPr="00935816" w:rsidRDefault="00935816" w:rsidP="00935816">
      <w:pPr>
        <w:ind w:firstLine="720"/>
        <w:jc w:val="both"/>
        <w:rPr>
          <w:rFonts w:ascii="Calibri" w:hAnsi="Calibri" w:cstheme="minorHAnsi"/>
          <w:b/>
          <w:sz w:val="24"/>
          <w:szCs w:val="24"/>
        </w:rPr>
      </w:pPr>
      <w:proofErr w:type="gramStart"/>
      <w:r w:rsidRPr="00935816">
        <w:rPr>
          <w:rFonts w:ascii="Calibri" w:hAnsi="Calibri" w:cstheme="minorHAnsi"/>
          <w:b/>
          <w:sz w:val="24"/>
          <w:szCs w:val="24"/>
        </w:rPr>
        <w:t>(iv) Unpublished</w:t>
      </w:r>
      <w:proofErr w:type="gramEnd"/>
      <w:r w:rsidRPr="00935816">
        <w:rPr>
          <w:rFonts w:ascii="Calibri" w:hAnsi="Calibri" w:cstheme="minorHAnsi"/>
          <w:b/>
          <w:sz w:val="24"/>
          <w:szCs w:val="24"/>
        </w:rPr>
        <w:t xml:space="preserve"> Price Sensitive Information (“UPSI”)-</w:t>
      </w:r>
    </w:p>
    <w:p w:rsidR="00935816" w:rsidRPr="00935816" w:rsidRDefault="00935816" w:rsidP="00935816">
      <w:pPr>
        <w:ind w:left="720"/>
        <w:jc w:val="both"/>
        <w:rPr>
          <w:rFonts w:ascii="Calibri" w:hAnsi="Calibri" w:cstheme="minorHAnsi"/>
          <w:sz w:val="24"/>
          <w:szCs w:val="24"/>
        </w:rPr>
      </w:pPr>
      <w:proofErr w:type="gramStart"/>
      <w:r w:rsidRPr="00935816">
        <w:rPr>
          <w:rFonts w:ascii="Calibri" w:hAnsi="Calibri" w:cstheme="minorHAnsi"/>
          <w:sz w:val="24"/>
          <w:szCs w:val="24"/>
        </w:rPr>
        <w:t xml:space="preserve">Shall mean any information as defined in Code of Conduct — Prevention of </w:t>
      </w:r>
      <w:proofErr w:type="spellStart"/>
      <w:r w:rsidRPr="00935816">
        <w:rPr>
          <w:rFonts w:ascii="Calibri" w:hAnsi="Calibri" w:cstheme="minorHAnsi"/>
          <w:sz w:val="24"/>
          <w:szCs w:val="24"/>
        </w:rPr>
        <w:t>Inside</w:t>
      </w:r>
      <w:proofErr w:type="spellEnd"/>
      <w:r w:rsidRPr="00935816">
        <w:rPr>
          <w:rFonts w:ascii="Calibri" w:hAnsi="Calibri" w:cstheme="minorHAnsi"/>
          <w:sz w:val="24"/>
          <w:szCs w:val="24"/>
        </w:rPr>
        <w:t xml:space="preserve"> trading Policy or as may be decided by the CIO.</w:t>
      </w:r>
      <w:proofErr w:type="gramEnd"/>
    </w:p>
    <w:p w:rsidR="00935816" w:rsidRPr="00935816" w:rsidRDefault="00935816" w:rsidP="00935816">
      <w:pPr>
        <w:ind w:left="720"/>
        <w:jc w:val="both"/>
        <w:rPr>
          <w:rFonts w:ascii="Calibri" w:hAnsi="Calibri" w:cstheme="minorHAnsi"/>
          <w:sz w:val="24"/>
          <w:szCs w:val="24"/>
        </w:rPr>
      </w:pPr>
      <w:r w:rsidRPr="00935816">
        <w:rPr>
          <w:rFonts w:ascii="Calibri" w:hAnsi="Calibri" w:cstheme="minorHAnsi"/>
          <w:sz w:val="24"/>
          <w:szCs w:val="24"/>
        </w:rPr>
        <w:t>Note: Words and expressions used and not defined in this Code shall have the meanings defined in the SEBI (Prohibition of Insider Trading) Regulations, 2015 (as amended from time to time),), the Securities Contracts (Regulation) Act, 1956 (42 of 1956), the Depositories Act, 1996 (22 of 1996) or the Companies Act, 2013.</w:t>
      </w:r>
    </w:p>
    <w:p w:rsidR="00935816" w:rsidRPr="00935816" w:rsidRDefault="00935816" w:rsidP="00935816">
      <w:pPr>
        <w:ind w:firstLine="720"/>
        <w:jc w:val="both"/>
        <w:rPr>
          <w:rFonts w:ascii="Calibri" w:hAnsi="Calibri" w:cstheme="minorHAnsi"/>
          <w:b/>
          <w:sz w:val="24"/>
          <w:szCs w:val="24"/>
        </w:rPr>
      </w:pPr>
      <w:r w:rsidRPr="00935816">
        <w:rPr>
          <w:rFonts w:ascii="Calibri" w:hAnsi="Calibri" w:cstheme="minorHAnsi"/>
          <w:b/>
          <w:sz w:val="24"/>
          <w:szCs w:val="24"/>
        </w:rPr>
        <w:t>(5) Duties of Chief Investor Relations Officer:</w:t>
      </w:r>
    </w:p>
    <w:p w:rsidR="00935816" w:rsidRPr="00935816" w:rsidRDefault="00935816" w:rsidP="00935816">
      <w:pPr>
        <w:ind w:firstLine="720"/>
        <w:jc w:val="both"/>
        <w:rPr>
          <w:rFonts w:ascii="Calibri" w:hAnsi="Calibri" w:cstheme="minorHAnsi"/>
          <w:sz w:val="24"/>
          <w:szCs w:val="24"/>
        </w:rPr>
      </w:pPr>
      <w:r w:rsidRPr="00935816">
        <w:rPr>
          <w:rFonts w:ascii="Calibri" w:hAnsi="Calibri" w:cstheme="minorHAnsi"/>
          <w:sz w:val="24"/>
          <w:szCs w:val="24"/>
        </w:rPr>
        <w:t>The CIO shall be responsible to;</w:t>
      </w:r>
    </w:p>
    <w:p w:rsidR="00935816" w:rsidRPr="00935816" w:rsidRDefault="00935816" w:rsidP="00935816">
      <w:pPr>
        <w:ind w:firstLine="720"/>
        <w:jc w:val="both"/>
        <w:rPr>
          <w:rFonts w:ascii="Calibri" w:hAnsi="Calibri" w:cstheme="minorHAnsi"/>
          <w:sz w:val="24"/>
          <w:szCs w:val="24"/>
        </w:rPr>
      </w:pPr>
      <w:r w:rsidRPr="00935816">
        <w:rPr>
          <w:rFonts w:ascii="Calibri" w:hAnsi="Calibri" w:cstheme="minorHAnsi"/>
          <w:sz w:val="24"/>
          <w:szCs w:val="24"/>
        </w:rPr>
        <w:t xml:space="preserve">a) Oversee the Compliance of this policy. </w:t>
      </w:r>
    </w:p>
    <w:p w:rsidR="00935816" w:rsidRPr="00935816" w:rsidRDefault="00935816" w:rsidP="00935816">
      <w:pPr>
        <w:ind w:left="720"/>
        <w:jc w:val="both"/>
        <w:rPr>
          <w:rFonts w:ascii="Calibri" w:hAnsi="Calibri" w:cstheme="minorHAnsi"/>
          <w:sz w:val="24"/>
          <w:szCs w:val="24"/>
        </w:rPr>
      </w:pPr>
      <w:r w:rsidRPr="00935816">
        <w:rPr>
          <w:rFonts w:ascii="Calibri" w:hAnsi="Calibri" w:cstheme="minorHAnsi"/>
          <w:sz w:val="24"/>
          <w:szCs w:val="24"/>
        </w:rPr>
        <w:t>b) Report the incident of actual or suspected leak of UPS to the Securities and Exchange Board of India.</w:t>
      </w:r>
    </w:p>
    <w:p w:rsidR="00935816" w:rsidRPr="00935816" w:rsidRDefault="00935816" w:rsidP="00935816">
      <w:pPr>
        <w:ind w:firstLine="720"/>
        <w:jc w:val="both"/>
        <w:rPr>
          <w:rFonts w:ascii="Calibri" w:hAnsi="Calibri" w:cstheme="minorHAnsi"/>
          <w:sz w:val="24"/>
          <w:szCs w:val="24"/>
        </w:rPr>
      </w:pPr>
      <w:r w:rsidRPr="00935816">
        <w:rPr>
          <w:rFonts w:ascii="Calibri" w:hAnsi="Calibri" w:cstheme="minorHAnsi"/>
          <w:sz w:val="24"/>
          <w:szCs w:val="24"/>
        </w:rPr>
        <w:t xml:space="preserve">c) Intimate the incident of actual or suspected leak of UPS to the Sock Exchanges. </w:t>
      </w:r>
    </w:p>
    <w:p w:rsidR="00935816" w:rsidRPr="00935816" w:rsidRDefault="00935816" w:rsidP="00935816">
      <w:pPr>
        <w:ind w:left="720"/>
        <w:jc w:val="both"/>
        <w:rPr>
          <w:rFonts w:ascii="Calibri" w:hAnsi="Calibri" w:cstheme="minorHAnsi"/>
          <w:sz w:val="24"/>
          <w:szCs w:val="24"/>
        </w:rPr>
      </w:pPr>
      <w:r w:rsidRPr="00935816">
        <w:rPr>
          <w:rFonts w:ascii="Calibri" w:hAnsi="Calibri" w:cstheme="minorHAnsi"/>
          <w:sz w:val="24"/>
          <w:szCs w:val="24"/>
        </w:rPr>
        <w:t>d) To co—ordinate with and disclose the relevant facts of the incident of actual or suspected leak of UPS to the Enquiry committee.</w:t>
      </w:r>
    </w:p>
    <w:p w:rsidR="00935816" w:rsidRPr="00935816" w:rsidRDefault="00935816" w:rsidP="00935816">
      <w:pPr>
        <w:ind w:firstLine="720"/>
        <w:jc w:val="both"/>
        <w:rPr>
          <w:rFonts w:ascii="Calibri" w:hAnsi="Calibri" w:cstheme="minorHAnsi"/>
          <w:b/>
          <w:sz w:val="24"/>
          <w:szCs w:val="24"/>
        </w:rPr>
      </w:pPr>
      <w:r w:rsidRPr="00935816">
        <w:rPr>
          <w:rFonts w:ascii="Calibri" w:hAnsi="Calibri" w:cstheme="minorHAnsi"/>
          <w:b/>
          <w:sz w:val="24"/>
          <w:szCs w:val="24"/>
        </w:rPr>
        <w:t>(6) Reporting of actual or suspected leak of UPSI:</w:t>
      </w:r>
    </w:p>
    <w:p w:rsidR="00935816" w:rsidRPr="00935816" w:rsidRDefault="00935816" w:rsidP="00935816">
      <w:pPr>
        <w:ind w:left="720"/>
        <w:jc w:val="both"/>
        <w:rPr>
          <w:rFonts w:ascii="Calibri" w:hAnsi="Calibri" w:cstheme="minorHAnsi"/>
          <w:sz w:val="24"/>
          <w:szCs w:val="24"/>
        </w:rPr>
      </w:pPr>
      <w:r w:rsidRPr="00935816">
        <w:rPr>
          <w:rFonts w:ascii="Calibri" w:hAnsi="Calibri" w:cstheme="minorHAnsi"/>
          <w:sz w:val="24"/>
          <w:szCs w:val="24"/>
        </w:rPr>
        <w:t>On becoming aware of actual or suspected leak of Unpublished Price Sensitive Information, the same shall be reported to CIO of the Company. The CIO shall in consultation with the Chief Financial Officer or the Managing Director initiate procedure for enquiring about the actual or suspected leak of UPS.</w:t>
      </w:r>
    </w:p>
    <w:p w:rsidR="00935816" w:rsidRPr="00935816" w:rsidRDefault="00935816" w:rsidP="00935816">
      <w:pPr>
        <w:ind w:left="720"/>
        <w:jc w:val="both"/>
        <w:rPr>
          <w:rFonts w:ascii="Calibri" w:hAnsi="Calibri" w:cstheme="minorHAnsi"/>
          <w:sz w:val="24"/>
          <w:szCs w:val="24"/>
        </w:rPr>
      </w:pPr>
      <w:r w:rsidRPr="00935816">
        <w:rPr>
          <w:rFonts w:ascii="Calibri" w:hAnsi="Calibri" w:cstheme="minorHAnsi"/>
          <w:sz w:val="24"/>
          <w:szCs w:val="24"/>
        </w:rPr>
        <w:lastRenderedPageBreak/>
        <w:t>On becoming aware of actual or suspected leak of Unpublished Price Sensitive Information, the CIO shall ensure that a report on such actual or suspect leak of UPSI, preliminary enquiry thereon and results thereof shall be promptly informed to the Board of directors of the Company.</w:t>
      </w:r>
    </w:p>
    <w:p w:rsidR="00935816" w:rsidRPr="00935816" w:rsidRDefault="00935816" w:rsidP="00935816">
      <w:pPr>
        <w:ind w:firstLine="720"/>
        <w:jc w:val="both"/>
        <w:rPr>
          <w:rFonts w:ascii="Calibri" w:hAnsi="Calibri" w:cstheme="minorHAnsi"/>
          <w:b/>
          <w:sz w:val="24"/>
          <w:szCs w:val="24"/>
        </w:rPr>
      </w:pPr>
      <w:r w:rsidRPr="00935816">
        <w:rPr>
          <w:rFonts w:ascii="Calibri" w:hAnsi="Calibri" w:cstheme="minorHAnsi"/>
          <w:b/>
          <w:sz w:val="24"/>
          <w:szCs w:val="24"/>
        </w:rPr>
        <w:t>(7) Procedure for enquiry in case of leak of UPSI:</w:t>
      </w:r>
    </w:p>
    <w:p w:rsidR="00935816" w:rsidRPr="00935816" w:rsidRDefault="00935816" w:rsidP="00935816">
      <w:pPr>
        <w:ind w:left="720"/>
        <w:jc w:val="both"/>
        <w:rPr>
          <w:rFonts w:ascii="Calibri" w:hAnsi="Calibri" w:cstheme="minorHAnsi"/>
          <w:sz w:val="24"/>
          <w:szCs w:val="24"/>
        </w:rPr>
      </w:pPr>
      <w:r w:rsidRPr="00935816">
        <w:rPr>
          <w:rFonts w:ascii="Calibri" w:hAnsi="Calibri" w:cstheme="minorHAnsi"/>
          <w:sz w:val="24"/>
          <w:szCs w:val="24"/>
        </w:rPr>
        <w:t xml:space="preserve">On </w:t>
      </w:r>
      <w:proofErr w:type="spellStart"/>
      <w:r w:rsidRPr="00935816">
        <w:rPr>
          <w:rFonts w:ascii="Calibri" w:hAnsi="Calibri" w:cstheme="minorHAnsi"/>
          <w:sz w:val="24"/>
          <w:szCs w:val="24"/>
        </w:rPr>
        <w:t>suo—motu</w:t>
      </w:r>
      <w:proofErr w:type="spellEnd"/>
      <w:r w:rsidRPr="00935816">
        <w:rPr>
          <w:rFonts w:ascii="Calibri" w:hAnsi="Calibri" w:cstheme="minorHAnsi"/>
          <w:sz w:val="24"/>
          <w:szCs w:val="24"/>
        </w:rPr>
        <w:t xml:space="preserve"> becoming aware or otherwise, of actual or suspected leak of Unpublished Price Sensitive Information of the Company by any Promoter, Director, Key Managerial Person, Insider, Employee, Designated Person, Support Staff or any other known or un—know person, the below mentioned procedure be followed in order to enquire and/or otherwise investigate the matter.</w:t>
      </w:r>
    </w:p>
    <w:p w:rsidR="00935816" w:rsidRPr="00935816" w:rsidRDefault="00935816" w:rsidP="00935816">
      <w:pPr>
        <w:ind w:firstLine="720"/>
        <w:jc w:val="both"/>
        <w:rPr>
          <w:rFonts w:ascii="Calibri" w:hAnsi="Calibri" w:cstheme="minorHAnsi"/>
          <w:b/>
          <w:sz w:val="24"/>
          <w:szCs w:val="24"/>
        </w:rPr>
      </w:pPr>
      <w:r w:rsidRPr="00935816">
        <w:rPr>
          <w:rFonts w:ascii="Calibri" w:hAnsi="Calibri" w:cstheme="minorHAnsi"/>
          <w:b/>
          <w:sz w:val="24"/>
          <w:szCs w:val="24"/>
        </w:rPr>
        <w:t>(a) To take Cognizance of the matter:</w:t>
      </w:r>
    </w:p>
    <w:p w:rsidR="00935816" w:rsidRPr="00935816" w:rsidRDefault="00935816" w:rsidP="00935816">
      <w:pPr>
        <w:ind w:left="720"/>
        <w:jc w:val="both"/>
        <w:rPr>
          <w:rFonts w:ascii="Calibri" w:hAnsi="Calibri" w:cstheme="minorHAnsi"/>
          <w:sz w:val="24"/>
          <w:szCs w:val="24"/>
        </w:rPr>
      </w:pPr>
      <w:r w:rsidRPr="00935816">
        <w:rPr>
          <w:rFonts w:ascii="Calibri" w:hAnsi="Calibri" w:cstheme="minorHAnsi"/>
          <w:sz w:val="24"/>
          <w:szCs w:val="24"/>
        </w:rPr>
        <w:t>The CIO shall within a period of 7 days after receipt of the information of actual or suspected leak of Unpublished Price Sensitive Information and take cognizance of the matter and decide as follows.</w:t>
      </w:r>
    </w:p>
    <w:p w:rsidR="00935816" w:rsidRPr="00935816" w:rsidRDefault="00935816" w:rsidP="00935816">
      <w:pPr>
        <w:pStyle w:val="ListParagraph"/>
        <w:numPr>
          <w:ilvl w:val="0"/>
          <w:numId w:val="47"/>
        </w:numPr>
        <w:spacing w:after="200" w:line="276" w:lineRule="auto"/>
        <w:jc w:val="both"/>
        <w:rPr>
          <w:rFonts w:ascii="Calibri" w:hAnsi="Calibri" w:cstheme="minorHAnsi"/>
          <w:sz w:val="24"/>
          <w:szCs w:val="24"/>
        </w:rPr>
      </w:pPr>
      <w:r w:rsidRPr="00935816">
        <w:rPr>
          <w:rFonts w:ascii="Calibri" w:hAnsi="Calibri" w:cstheme="minorHAnsi"/>
          <w:sz w:val="24"/>
          <w:szCs w:val="24"/>
        </w:rPr>
        <w:t xml:space="preserve">If it is found that the allegation is frivolous, not maintainable or outside the scope, the same may be dismissed. </w:t>
      </w:r>
    </w:p>
    <w:p w:rsidR="00935816" w:rsidRPr="00935816" w:rsidRDefault="00935816" w:rsidP="00935816">
      <w:pPr>
        <w:pStyle w:val="ListParagraph"/>
        <w:numPr>
          <w:ilvl w:val="0"/>
          <w:numId w:val="47"/>
        </w:numPr>
        <w:spacing w:after="200" w:line="276" w:lineRule="auto"/>
        <w:jc w:val="both"/>
        <w:rPr>
          <w:rFonts w:ascii="Calibri" w:hAnsi="Calibri" w:cstheme="minorHAnsi"/>
          <w:sz w:val="24"/>
          <w:szCs w:val="24"/>
        </w:rPr>
      </w:pPr>
      <w:r w:rsidRPr="00935816">
        <w:rPr>
          <w:rFonts w:ascii="Calibri" w:hAnsi="Calibri" w:cstheme="minorHAnsi"/>
          <w:sz w:val="24"/>
          <w:szCs w:val="24"/>
        </w:rPr>
        <w:t>If it is found that the issue requires further investigation, Preliminary Enquiry may be initiated.</w:t>
      </w:r>
    </w:p>
    <w:p w:rsidR="00935816" w:rsidRPr="00935816" w:rsidRDefault="00935816" w:rsidP="00935816">
      <w:pPr>
        <w:pStyle w:val="ListParagraph"/>
        <w:ind w:left="1080"/>
        <w:jc w:val="both"/>
        <w:rPr>
          <w:rFonts w:ascii="Calibri" w:hAnsi="Calibri" w:cstheme="minorHAnsi"/>
          <w:sz w:val="24"/>
          <w:szCs w:val="24"/>
        </w:rPr>
      </w:pPr>
    </w:p>
    <w:p w:rsidR="00935816" w:rsidRPr="00935816" w:rsidRDefault="00935816" w:rsidP="00935816">
      <w:pPr>
        <w:ind w:firstLine="720"/>
        <w:jc w:val="both"/>
        <w:rPr>
          <w:rFonts w:ascii="Calibri" w:hAnsi="Calibri" w:cstheme="minorHAnsi"/>
          <w:sz w:val="24"/>
          <w:szCs w:val="24"/>
        </w:rPr>
      </w:pPr>
      <w:r w:rsidRPr="00935816">
        <w:rPr>
          <w:rFonts w:ascii="Calibri" w:hAnsi="Calibri" w:cstheme="minorHAnsi"/>
          <w:b/>
          <w:sz w:val="24"/>
          <w:szCs w:val="24"/>
        </w:rPr>
        <w:t>(b) Preliminary Enquiry</w:t>
      </w:r>
      <w:r w:rsidRPr="00935816">
        <w:rPr>
          <w:rFonts w:ascii="Calibri" w:hAnsi="Calibri" w:cstheme="minorHAnsi"/>
          <w:sz w:val="24"/>
          <w:szCs w:val="24"/>
        </w:rPr>
        <w:t>:</w:t>
      </w:r>
    </w:p>
    <w:p w:rsidR="00935816" w:rsidRPr="00935816" w:rsidRDefault="00935816" w:rsidP="00935816">
      <w:pPr>
        <w:ind w:left="720"/>
        <w:jc w:val="both"/>
        <w:rPr>
          <w:rFonts w:ascii="Calibri" w:hAnsi="Calibri" w:cstheme="minorHAnsi"/>
          <w:sz w:val="24"/>
          <w:szCs w:val="24"/>
        </w:rPr>
      </w:pPr>
      <w:r w:rsidRPr="00935816">
        <w:rPr>
          <w:rFonts w:ascii="Calibri" w:hAnsi="Calibri" w:cstheme="minorHAnsi"/>
          <w:sz w:val="24"/>
          <w:szCs w:val="24"/>
        </w:rPr>
        <w:t>Preliminary enquiry is a fact—finding exercise which shall be conducted by the CIO. The object of preliminary enquiry is to ascertain the truth or otherwise of the allegations contained in the information or complaint, if any, and to collect necessary available material in support of the allegations, and thereafter to decide whether there is justification to embark any disciplinary action.</w:t>
      </w:r>
    </w:p>
    <w:p w:rsidR="00935816" w:rsidRPr="00935816" w:rsidRDefault="00935816" w:rsidP="00935816">
      <w:pPr>
        <w:ind w:left="720"/>
        <w:jc w:val="both"/>
        <w:rPr>
          <w:rFonts w:ascii="Calibri" w:hAnsi="Calibri" w:cstheme="minorHAnsi"/>
          <w:sz w:val="24"/>
          <w:szCs w:val="24"/>
        </w:rPr>
      </w:pPr>
      <w:r w:rsidRPr="00935816">
        <w:rPr>
          <w:rFonts w:ascii="Calibri" w:hAnsi="Calibri" w:cstheme="minorHAnsi"/>
          <w:sz w:val="24"/>
          <w:szCs w:val="24"/>
        </w:rPr>
        <w:t>The CIO may also appoint and / or authorize any person(s), as it may deem fit, to initiate/conduct an enquiry to collect the relevant fact, material substances on actual or suspected leak of UPSI.</w:t>
      </w:r>
    </w:p>
    <w:p w:rsidR="00935816" w:rsidRPr="00935816" w:rsidRDefault="00935816" w:rsidP="00935816">
      <w:pPr>
        <w:ind w:firstLine="720"/>
        <w:jc w:val="both"/>
        <w:rPr>
          <w:rFonts w:ascii="Calibri" w:hAnsi="Calibri" w:cstheme="minorHAnsi"/>
          <w:b/>
          <w:sz w:val="24"/>
          <w:szCs w:val="24"/>
        </w:rPr>
      </w:pPr>
      <w:r w:rsidRPr="00935816">
        <w:rPr>
          <w:rFonts w:ascii="Calibri" w:hAnsi="Calibri" w:cstheme="minorHAnsi"/>
          <w:b/>
          <w:sz w:val="24"/>
          <w:szCs w:val="24"/>
        </w:rPr>
        <w:t>(c) Report of Preliminary Enquiry to the Enquiry Committee:</w:t>
      </w:r>
    </w:p>
    <w:p w:rsidR="00935816" w:rsidRPr="00935816" w:rsidRDefault="00935816" w:rsidP="00935816">
      <w:pPr>
        <w:ind w:left="720"/>
        <w:jc w:val="both"/>
        <w:rPr>
          <w:rFonts w:ascii="Calibri" w:hAnsi="Calibri" w:cstheme="minorHAnsi"/>
          <w:sz w:val="24"/>
          <w:szCs w:val="24"/>
        </w:rPr>
      </w:pPr>
      <w:r w:rsidRPr="00935816">
        <w:rPr>
          <w:rFonts w:ascii="Calibri" w:hAnsi="Calibri" w:cstheme="minorHAnsi"/>
          <w:sz w:val="24"/>
          <w:szCs w:val="24"/>
        </w:rPr>
        <w:t xml:space="preserve">The CIO or Person(s) appointed/authorized (Authorised persons”) to enquire the matter of actual or suspected leak of UPSI submit his/her report to the Board of Directors within 7 days from the date of </w:t>
      </w:r>
      <w:proofErr w:type="spellStart"/>
      <w:r w:rsidRPr="00935816">
        <w:rPr>
          <w:rFonts w:ascii="Calibri" w:hAnsi="Calibri" w:cstheme="minorHAnsi"/>
          <w:sz w:val="24"/>
          <w:szCs w:val="24"/>
        </w:rPr>
        <w:t>authorisation</w:t>
      </w:r>
      <w:proofErr w:type="spellEnd"/>
      <w:r w:rsidRPr="00935816">
        <w:rPr>
          <w:rFonts w:ascii="Calibri" w:hAnsi="Calibri" w:cstheme="minorHAnsi"/>
          <w:sz w:val="24"/>
          <w:szCs w:val="24"/>
        </w:rPr>
        <w:t>.</w:t>
      </w:r>
    </w:p>
    <w:p w:rsidR="00935816" w:rsidRPr="00935816" w:rsidRDefault="00935816" w:rsidP="00935816">
      <w:pPr>
        <w:ind w:left="720"/>
        <w:jc w:val="both"/>
        <w:rPr>
          <w:rFonts w:ascii="Calibri" w:hAnsi="Calibri" w:cstheme="minorHAnsi"/>
          <w:sz w:val="24"/>
          <w:szCs w:val="24"/>
        </w:rPr>
      </w:pPr>
      <w:r w:rsidRPr="00935816">
        <w:rPr>
          <w:rFonts w:ascii="Calibri" w:hAnsi="Calibri" w:cstheme="minorHAnsi"/>
          <w:sz w:val="24"/>
          <w:szCs w:val="24"/>
        </w:rPr>
        <w:t>Based on report of Authorised person, opportunity would be given to suspect to prove his innocence.</w:t>
      </w:r>
    </w:p>
    <w:p w:rsidR="00935816" w:rsidRPr="00935816" w:rsidRDefault="00935816" w:rsidP="00935816">
      <w:pPr>
        <w:ind w:firstLine="720"/>
        <w:jc w:val="both"/>
        <w:rPr>
          <w:rFonts w:ascii="Calibri" w:hAnsi="Calibri" w:cstheme="minorHAnsi"/>
          <w:b/>
          <w:sz w:val="24"/>
          <w:szCs w:val="24"/>
        </w:rPr>
      </w:pPr>
      <w:r w:rsidRPr="00935816">
        <w:rPr>
          <w:rFonts w:ascii="Calibri" w:hAnsi="Calibri" w:cstheme="minorHAnsi"/>
          <w:b/>
          <w:sz w:val="24"/>
          <w:szCs w:val="24"/>
        </w:rPr>
        <w:lastRenderedPageBreak/>
        <w:t>d) Disciplinary Action:</w:t>
      </w:r>
    </w:p>
    <w:p w:rsidR="00935816" w:rsidRPr="00935816" w:rsidRDefault="00935816" w:rsidP="00935816">
      <w:pPr>
        <w:ind w:left="720"/>
        <w:jc w:val="both"/>
        <w:rPr>
          <w:rFonts w:ascii="Calibri" w:hAnsi="Calibri" w:cstheme="minorHAnsi"/>
          <w:sz w:val="24"/>
          <w:szCs w:val="24"/>
        </w:rPr>
      </w:pPr>
      <w:r w:rsidRPr="00935816">
        <w:rPr>
          <w:rFonts w:ascii="Calibri" w:hAnsi="Calibri" w:cstheme="minorHAnsi"/>
          <w:sz w:val="24"/>
          <w:szCs w:val="24"/>
        </w:rPr>
        <w:t>After giving opportunity to prove innocence, The Disciplinary Action(s) may include wage freeze, suspension, recovery, claw back, termination etc. or such other action, as may be decided by the Members of the Committee.</w:t>
      </w:r>
    </w:p>
    <w:p w:rsidR="00935816" w:rsidRPr="00935816" w:rsidRDefault="00935816" w:rsidP="00935816">
      <w:pPr>
        <w:ind w:firstLine="720"/>
        <w:jc w:val="both"/>
        <w:rPr>
          <w:rFonts w:ascii="Calibri" w:hAnsi="Calibri" w:cstheme="minorHAnsi"/>
          <w:b/>
          <w:sz w:val="24"/>
          <w:szCs w:val="24"/>
        </w:rPr>
      </w:pPr>
      <w:r w:rsidRPr="00935816">
        <w:rPr>
          <w:rFonts w:ascii="Calibri" w:hAnsi="Calibri" w:cstheme="minorHAnsi"/>
          <w:b/>
          <w:sz w:val="24"/>
          <w:szCs w:val="24"/>
        </w:rPr>
        <w:t>(8) Amendment</w:t>
      </w:r>
    </w:p>
    <w:p w:rsidR="00935816" w:rsidRPr="00935816" w:rsidRDefault="00935816" w:rsidP="00935816">
      <w:pPr>
        <w:ind w:left="720"/>
        <w:jc w:val="both"/>
        <w:rPr>
          <w:rFonts w:ascii="Calibri" w:hAnsi="Calibri" w:cstheme="minorHAnsi"/>
          <w:sz w:val="24"/>
          <w:szCs w:val="24"/>
        </w:rPr>
      </w:pPr>
      <w:r w:rsidRPr="00935816">
        <w:rPr>
          <w:rFonts w:ascii="Calibri" w:hAnsi="Calibri" w:cstheme="minorHAnsi"/>
          <w:sz w:val="24"/>
          <w:szCs w:val="24"/>
        </w:rPr>
        <w:t>The Board of Directors of the Company, in sync with applicable laws, rules &amp; regulations, may amend / substitute any provision(s) with a new provision(s) or replace this entire Policy with a new Policy.</w:t>
      </w:r>
    </w:p>
    <w:p w:rsidR="0089304F" w:rsidRPr="00935816" w:rsidRDefault="0089304F" w:rsidP="00C30275">
      <w:pPr>
        <w:pStyle w:val="Default"/>
        <w:jc w:val="center"/>
        <w:rPr>
          <w:rFonts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633A76" w:rsidRDefault="00633A76" w:rsidP="00935816">
      <w:pPr>
        <w:pStyle w:val="Default"/>
        <w:jc w:val="center"/>
        <w:rPr>
          <w:rFonts w:cstheme="minorHAnsi"/>
          <w:b/>
          <w:lang w:val="en-US"/>
        </w:rPr>
      </w:pPr>
    </w:p>
    <w:p w:rsidR="00633A76" w:rsidRDefault="00633A76" w:rsidP="00935816">
      <w:pPr>
        <w:pStyle w:val="Default"/>
        <w:jc w:val="center"/>
        <w:rPr>
          <w:rFonts w:cstheme="minorHAnsi"/>
          <w:b/>
          <w:lang w:val="en-US"/>
        </w:rPr>
      </w:pPr>
    </w:p>
    <w:p w:rsidR="00633A76" w:rsidRDefault="00633A76" w:rsidP="00935816">
      <w:pPr>
        <w:pStyle w:val="Default"/>
        <w:jc w:val="center"/>
        <w:rPr>
          <w:rFonts w:cstheme="minorHAnsi"/>
          <w:b/>
          <w:lang w:val="en-US"/>
        </w:rPr>
      </w:pPr>
    </w:p>
    <w:p w:rsidR="00633A76" w:rsidRDefault="00633A76" w:rsidP="00935816">
      <w:pPr>
        <w:pStyle w:val="Default"/>
        <w:jc w:val="center"/>
        <w:rPr>
          <w:rFonts w:cstheme="minorHAnsi"/>
          <w:b/>
          <w:lang w:val="en-US"/>
        </w:rPr>
      </w:pPr>
    </w:p>
    <w:p w:rsidR="00633A76" w:rsidRDefault="00633A76" w:rsidP="00935816">
      <w:pPr>
        <w:pStyle w:val="Default"/>
        <w:jc w:val="center"/>
        <w:rPr>
          <w:rFonts w:cstheme="minorHAnsi"/>
          <w:b/>
          <w:lang w:val="en-US"/>
        </w:rPr>
      </w:pPr>
    </w:p>
    <w:p w:rsidR="00633A76" w:rsidRDefault="00633A76" w:rsidP="00935816">
      <w:pPr>
        <w:pStyle w:val="Default"/>
        <w:jc w:val="center"/>
        <w:rPr>
          <w:rFonts w:cstheme="minorHAnsi"/>
          <w:b/>
          <w:lang w:val="en-US"/>
        </w:rPr>
      </w:pPr>
    </w:p>
    <w:p w:rsidR="00633A76" w:rsidRDefault="00633A76" w:rsidP="00935816">
      <w:pPr>
        <w:pStyle w:val="Default"/>
        <w:jc w:val="center"/>
        <w:rPr>
          <w:rFonts w:cstheme="minorHAnsi"/>
          <w:b/>
          <w:lang w:val="en-US"/>
        </w:rPr>
      </w:pPr>
    </w:p>
    <w:p w:rsidR="00935816" w:rsidRPr="00935816" w:rsidRDefault="00935816" w:rsidP="00935816">
      <w:pPr>
        <w:pStyle w:val="Default"/>
        <w:jc w:val="center"/>
        <w:rPr>
          <w:rFonts w:cstheme="minorHAnsi"/>
          <w:b/>
          <w:lang w:val="en-US"/>
        </w:rPr>
      </w:pPr>
      <w:r w:rsidRPr="00935816">
        <w:rPr>
          <w:rFonts w:cstheme="minorHAnsi"/>
          <w:b/>
          <w:lang w:val="en-US"/>
        </w:rPr>
        <w:lastRenderedPageBreak/>
        <w:t>Annexure – C</w:t>
      </w:r>
    </w:p>
    <w:p w:rsidR="00935816" w:rsidRPr="00935816" w:rsidRDefault="00935816" w:rsidP="00935816">
      <w:pPr>
        <w:pStyle w:val="Default"/>
        <w:jc w:val="center"/>
        <w:rPr>
          <w:rFonts w:cstheme="minorHAnsi"/>
          <w:b/>
          <w:lang w:val="en-US"/>
        </w:rPr>
      </w:pPr>
    </w:p>
    <w:p w:rsidR="00935816" w:rsidRPr="00935816" w:rsidRDefault="00935816" w:rsidP="00935816">
      <w:pPr>
        <w:jc w:val="center"/>
        <w:rPr>
          <w:rFonts w:ascii="Calibri" w:hAnsi="Calibri" w:cs="Times New Roman"/>
          <w:b/>
          <w:sz w:val="24"/>
          <w:szCs w:val="24"/>
        </w:rPr>
      </w:pPr>
      <w:r w:rsidRPr="00935816">
        <w:rPr>
          <w:rFonts w:ascii="Calibri" w:hAnsi="Calibri" w:cs="Times New Roman"/>
          <w:b/>
          <w:sz w:val="24"/>
          <w:szCs w:val="24"/>
        </w:rPr>
        <w:t>SPECIMEN OF APPLICATION FOR PRE-DEALING APPROVAL</w:t>
      </w:r>
    </w:p>
    <w:p w:rsidR="00935816" w:rsidRPr="00935816" w:rsidRDefault="00935816" w:rsidP="00935816">
      <w:pPr>
        <w:rPr>
          <w:rFonts w:ascii="Calibri" w:hAnsi="Calibri" w:cs="Times New Roman"/>
          <w:sz w:val="24"/>
          <w:szCs w:val="24"/>
        </w:rPr>
      </w:pPr>
      <w:r w:rsidRPr="00935816">
        <w:rPr>
          <w:rFonts w:ascii="Calibri" w:hAnsi="Calibri" w:cs="Times New Roman"/>
          <w:sz w:val="24"/>
          <w:szCs w:val="24"/>
        </w:rPr>
        <w:t>Date:</w:t>
      </w:r>
    </w:p>
    <w:p w:rsidR="00935816" w:rsidRPr="00935816" w:rsidRDefault="00935816" w:rsidP="00935816">
      <w:pPr>
        <w:rPr>
          <w:rFonts w:ascii="Calibri" w:hAnsi="Calibri" w:cs="Times New Roman"/>
          <w:b/>
          <w:sz w:val="24"/>
          <w:szCs w:val="24"/>
        </w:rPr>
      </w:pPr>
      <w:r w:rsidRPr="00935816">
        <w:rPr>
          <w:rFonts w:ascii="Calibri" w:hAnsi="Calibri" w:cs="Times New Roman"/>
          <w:b/>
          <w:sz w:val="24"/>
          <w:szCs w:val="24"/>
        </w:rPr>
        <w:t>To,</w:t>
      </w:r>
    </w:p>
    <w:p w:rsidR="00935816" w:rsidRPr="00935816" w:rsidRDefault="00935816" w:rsidP="00935816">
      <w:pPr>
        <w:rPr>
          <w:rFonts w:ascii="Calibri" w:hAnsi="Calibri" w:cs="Times New Roman"/>
          <w:b/>
          <w:sz w:val="24"/>
          <w:szCs w:val="24"/>
        </w:rPr>
      </w:pPr>
      <w:r w:rsidRPr="00935816">
        <w:rPr>
          <w:rFonts w:ascii="Calibri" w:hAnsi="Calibri" w:cs="Times New Roman"/>
          <w:b/>
          <w:sz w:val="24"/>
          <w:szCs w:val="24"/>
        </w:rPr>
        <w:t>The Compliance Officer,</w:t>
      </w:r>
    </w:p>
    <w:p w:rsidR="00935816" w:rsidRPr="00935816" w:rsidRDefault="00935816" w:rsidP="00935816">
      <w:pPr>
        <w:rPr>
          <w:rFonts w:ascii="Calibri" w:hAnsi="Calibri" w:cs="Times New Roman"/>
          <w:b/>
          <w:sz w:val="24"/>
          <w:szCs w:val="24"/>
        </w:rPr>
      </w:pPr>
      <w:r>
        <w:rPr>
          <w:rFonts w:ascii="Calibri" w:hAnsi="Calibri" w:cs="Times New Roman"/>
          <w:b/>
          <w:sz w:val="24"/>
          <w:szCs w:val="24"/>
        </w:rPr>
        <w:t>PHYTO CHEM (INDIA)</w:t>
      </w:r>
      <w:r w:rsidRPr="00935816">
        <w:rPr>
          <w:rFonts w:ascii="Calibri" w:hAnsi="Calibri" w:cs="Times New Roman"/>
          <w:b/>
          <w:sz w:val="24"/>
          <w:szCs w:val="24"/>
        </w:rPr>
        <w:t xml:space="preserve"> LIMITED, Hyderabad</w:t>
      </w:r>
    </w:p>
    <w:p w:rsidR="00935816" w:rsidRPr="00935816" w:rsidRDefault="00935816" w:rsidP="00935816">
      <w:pPr>
        <w:rPr>
          <w:rFonts w:ascii="Calibri" w:hAnsi="Calibri" w:cs="Times New Roman"/>
          <w:sz w:val="24"/>
          <w:szCs w:val="24"/>
        </w:rPr>
      </w:pPr>
    </w:p>
    <w:p w:rsidR="00935816" w:rsidRPr="00935816" w:rsidRDefault="00935816" w:rsidP="00935816">
      <w:pPr>
        <w:rPr>
          <w:rFonts w:ascii="Calibri" w:hAnsi="Calibri" w:cs="Times New Roman"/>
          <w:sz w:val="24"/>
          <w:szCs w:val="24"/>
        </w:rPr>
      </w:pPr>
      <w:r w:rsidRPr="00935816">
        <w:rPr>
          <w:rFonts w:ascii="Calibri" w:hAnsi="Calibri" w:cs="Times New Roman"/>
          <w:sz w:val="24"/>
          <w:szCs w:val="24"/>
        </w:rPr>
        <w:t>Dear Sir/Madam,</w:t>
      </w:r>
    </w:p>
    <w:p w:rsidR="00935816" w:rsidRPr="00935816" w:rsidRDefault="00935816" w:rsidP="00935816">
      <w:pPr>
        <w:rPr>
          <w:rFonts w:ascii="Calibri" w:hAnsi="Calibri" w:cs="Times New Roman"/>
          <w:b/>
          <w:sz w:val="24"/>
          <w:szCs w:val="24"/>
          <w:u w:val="single"/>
        </w:rPr>
      </w:pPr>
      <w:r w:rsidRPr="00935816">
        <w:rPr>
          <w:rFonts w:ascii="Calibri" w:hAnsi="Calibri" w:cs="Times New Roman"/>
          <w:b/>
          <w:sz w:val="24"/>
          <w:szCs w:val="24"/>
          <w:u w:val="single"/>
        </w:rPr>
        <w:t>Application for Pre-</w:t>
      </w:r>
      <w:proofErr w:type="spellStart"/>
      <w:r w:rsidRPr="00935816">
        <w:rPr>
          <w:rFonts w:ascii="Calibri" w:hAnsi="Calibri" w:cs="Times New Roman"/>
          <w:b/>
          <w:sz w:val="24"/>
          <w:szCs w:val="24"/>
          <w:u w:val="single"/>
        </w:rPr>
        <w:t>dealinq</w:t>
      </w:r>
      <w:proofErr w:type="spellEnd"/>
      <w:r w:rsidRPr="00935816">
        <w:rPr>
          <w:rFonts w:ascii="Calibri" w:hAnsi="Calibri" w:cs="Times New Roman"/>
          <w:b/>
          <w:sz w:val="24"/>
          <w:szCs w:val="24"/>
          <w:u w:val="single"/>
        </w:rPr>
        <w:t xml:space="preserve"> approval in securities of the Company</w:t>
      </w:r>
    </w:p>
    <w:p w:rsidR="00935816" w:rsidRPr="00935816" w:rsidRDefault="00935816" w:rsidP="00935816">
      <w:pPr>
        <w:jc w:val="both"/>
        <w:rPr>
          <w:rFonts w:ascii="Calibri" w:hAnsi="Calibri" w:cs="Times New Roman"/>
          <w:sz w:val="24"/>
          <w:szCs w:val="24"/>
        </w:rPr>
      </w:pPr>
      <w:r w:rsidRPr="00935816">
        <w:rPr>
          <w:rFonts w:ascii="Calibri" w:hAnsi="Calibri" w:cs="Times New Roman"/>
          <w:sz w:val="24"/>
          <w:szCs w:val="24"/>
        </w:rPr>
        <w:t>Pursuant to the SEBI (prohibition of Insider Trading) Regulations, 2015 and the Company’s Code of Conduct for Prevention of Insider Trading, I seek approval to purchase/ sale/ subscription of equity shares of the Company as per details given below:</w:t>
      </w:r>
    </w:p>
    <w:tbl>
      <w:tblPr>
        <w:tblStyle w:val="TableGrid"/>
        <w:tblW w:w="0" w:type="auto"/>
        <w:tblLook w:val="04A0"/>
      </w:tblPr>
      <w:tblGrid>
        <w:gridCol w:w="918"/>
        <w:gridCol w:w="5466"/>
        <w:gridCol w:w="3192"/>
      </w:tblGrid>
      <w:tr w:rsidR="00935816" w:rsidRPr="00935816" w:rsidTr="00DD2812">
        <w:tc>
          <w:tcPr>
            <w:tcW w:w="918"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1</w:t>
            </w:r>
          </w:p>
        </w:tc>
        <w:tc>
          <w:tcPr>
            <w:tcW w:w="5466"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Name of the applicant</w:t>
            </w:r>
          </w:p>
        </w:tc>
        <w:tc>
          <w:tcPr>
            <w:tcW w:w="3192" w:type="dxa"/>
          </w:tcPr>
          <w:p w:rsidR="00935816" w:rsidRPr="00935816" w:rsidRDefault="00935816" w:rsidP="00DD2812">
            <w:pPr>
              <w:jc w:val="both"/>
              <w:rPr>
                <w:rFonts w:ascii="Calibri" w:hAnsi="Calibri" w:cs="Times New Roman"/>
                <w:sz w:val="24"/>
                <w:szCs w:val="24"/>
              </w:rPr>
            </w:pPr>
          </w:p>
        </w:tc>
      </w:tr>
      <w:tr w:rsidR="00935816" w:rsidRPr="00935816" w:rsidTr="00DD2812">
        <w:tc>
          <w:tcPr>
            <w:tcW w:w="918"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2</w:t>
            </w:r>
          </w:p>
        </w:tc>
        <w:tc>
          <w:tcPr>
            <w:tcW w:w="5466"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Designation</w:t>
            </w:r>
          </w:p>
        </w:tc>
        <w:tc>
          <w:tcPr>
            <w:tcW w:w="3192" w:type="dxa"/>
          </w:tcPr>
          <w:p w:rsidR="00935816" w:rsidRPr="00935816" w:rsidRDefault="00935816" w:rsidP="00DD2812">
            <w:pPr>
              <w:jc w:val="both"/>
              <w:rPr>
                <w:rFonts w:ascii="Calibri" w:hAnsi="Calibri" w:cs="Times New Roman"/>
                <w:sz w:val="24"/>
                <w:szCs w:val="24"/>
              </w:rPr>
            </w:pPr>
          </w:p>
        </w:tc>
      </w:tr>
      <w:tr w:rsidR="00935816" w:rsidRPr="00935816" w:rsidTr="00DD2812">
        <w:tc>
          <w:tcPr>
            <w:tcW w:w="918"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3</w:t>
            </w:r>
          </w:p>
        </w:tc>
        <w:tc>
          <w:tcPr>
            <w:tcW w:w="5466"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Number of securities held as on date</w:t>
            </w:r>
          </w:p>
        </w:tc>
        <w:tc>
          <w:tcPr>
            <w:tcW w:w="3192" w:type="dxa"/>
          </w:tcPr>
          <w:p w:rsidR="00935816" w:rsidRPr="00935816" w:rsidRDefault="00935816" w:rsidP="00DD2812">
            <w:pPr>
              <w:jc w:val="both"/>
              <w:rPr>
                <w:rFonts w:ascii="Calibri" w:hAnsi="Calibri" w:cs="Times New Roman"/>
                <w:sz w:val="24"/>
                <w:szCs w:val="24"/>
              </w:rPr>
            </w:pPr>
          </w:p>
        </w:tc>
      </w:tr>
      <w:tr w:rsidR="00935816" w:rsidRPr="00935816" w:rsidTr="00DD2812">
        <w:tc>
          <w:tcPr>
            <w:tcW w:w="918"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4</w:t>
            </w:r>
          </w:p>
        </w:tc>
        <w:tc>
          <w:tcPr>
            <w:tcW w:w="5466"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Folio No/DP ID/ Client ID No</w:t>
            </w:r>
          </w:p>
        </w:tc>
        <w:tc>
          <w:tcPr>
            <w:tcW w:w="3192" w:type="dxa"/>
          </w:tcPr>
          <w:p w:rsidR="00935816" w:rsidRPr="00935816" w:rsidRDefault="00935816" w:rsidP="00DD2812">
            <w:pPr>
              <w:jc w:val="both"/>
              <w:rPr>
                <w:rFonts w:ascii="Calibri" w:hAnsi="Calibri" w:cs="Times New Roman"/>
                <w:sz w:val="24"/>
                <w:szCs w:val="24"/>
              </w:rPr>
            </w:pPr>
          </w:p>
        </w:tc>
      </w:tr>
      <w:tr w:rsidR="00935816" w:rsidRPr="00935816" w:rsidTr="00DD2812">
        <w:tc>
          <w:tcPr>
            <w:tcW w:w="918"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5</w:t>
            </w:r>
          </w:p>
        </w:tc>
        <w:tc>
          <w:tcPr>
            <w:tcW w:w="5466"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 xml:space="preserve">The proposal is for </w:t>
            </w:r>
          </w:p>
        </w:tc>
        <w:tc>
          <w:tcPr>
            <w:tcW w:w="3192"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 xml:space="preserve">(a) Purchase of securities </w:t>
            </w:r>
          </w:p>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(b) Subscription to securities</w:t>
            </w:r>
          </w:p>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(c ) Sale of securities</w:t>
            </w:r>
          </w:p>
        </w:tc>
      </w:tr>
      <w:tr w:rsidR="00935816" w:rsidRPr="00935816" w:rsidTr="00DD2812">
        <w:tc>
          <w:tcPr>
            <w:tcW w:w="918"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6</w:t>
            </w:r>
          </w:p>
        </w:tc>
        <w:tc>
          <w:tcPr>
            <w:tcW w:w="5466"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Proposed date of dealing in securities</w:t>
            </w:r>
          </w:p>
        </w:tc>
        <w:tc>
          <w:tcPr>
            <w:tcW w:w="3192" w:type="dxa"/>
          </w:tcPr>
          <w:p w:rsidR="00935816" w:rsidRPr="00935816" w:rsidRDefault="00935816" w:rsidP="00DD2812">
            <w:pPr>
              <w:jc w:val="both"/>
              <w:rPr>
                <w:rFonts w:ascii="Calibri" w:hAnsi="Calibri" w:cs="Times New Roman"/>
                <w:sz w:val="24"/>
                <w:szCs w:val="24"/>
              </w:rPr>
            </w:pPr>
          </w:p>
        </w:tc>
      </w:tr>
      <w:tr w:rsidR="00935816" w:rsidRPr="00935816" w:rsidTr="00DD2812">
        <w:tc>
          <w:tcPr>
            <w:tcW w:w="918"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7</w:t>
            </w:r>
          </w:p>
        </w:tc>
        <w:tc>
          <w:tcPr>
            <w:tcW w:w="5466"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 xml:space="preserve">Estimated number of securities proposed to be acquired/subscribed/sold </w:t>
            </w:r>
          </w:p>
        </w:tc>
        <w:tc>
          <w:tcPr>
            <w:tcW w:w="3192" w:type="dxa"/>
          </w:tcPr>
          <w:p w:rsidR="00935816" w:rsidRPr="00935816" w:rsidRDefault="00935816" w:rsidP="00DD2812">
            <w:pPr>
              <w:jc w:val="both"/>
              <w:rPr>
                <w:rFonts w:ascii="Calibri" w:hAnsi="Calibri" w:cs="Times New Roman"/>
                <w:sz w:val="24"/>
                <w:szCs w:val="24"/>
              </w:rPr>
            </w:pPr>
          </w:p>
        </w:tc>
      </w:tr>
      <w:tr w:rsidR="00935816" w:rsidRPr="00935816" w:rsidTr="00DD2812">
        <w:tc>
          <w:tcPr>
            <w:tcW w:w="918"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8</w:t>
            </w:r>
          </w:p>
        </w:tc>
        <w:tc>
          <w:tcPr>
            <w:tcW w:w="5466"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 xml:space="preserve">Price at which the transaction is proposed </w:t>
            </w:r>
          </w:p>
        </w:tc>
        <w:tc>
          <w:tcPr>
            <w:tcW w:w="3192" w:type="dxa"/>
          </w:tcPr>
          <w:p w:rsidR="00935816" w:rsidRPr="00935816" w:rsidRDefault="00935816" w:rsidP="00DD2812">
            <w:pPr>
              <w:jc w:val="both"/>
              <w:rPr>
                <w:rFonts w:ascii="Calibri" w:hAnsi="Calibri" w:cs="Times New Roman"/>
                <w:sz w:val="24"/>
                <w:szCs w:val="24"/>
              </w:rPr>
            </w:pPr>
          </w:p>
        </w:tc>
      </w:tr>
      <w:tr w:rsidR="00935816" w:rsidRPr="00935816" w:rsidTr="00DD2812">
        <w:tc>
          <w:tcPr>
            <w:tcW w:w="918"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9</w:t>
            </w:r>
          </w:p>
        </w:tc>
        <w:tc>
          <w:tcPr>
            <w:tcW w:w="5466"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Current market price (as on date of application)</w:t>
            </w:r>
          </w:p>
        </w:tc>
        <w:tc>
          <w:tcPr>
            <w:tcW w:w="3192" w:type="dxa"/>
          </w:tcPr>
          <w:p w:rsidR="00935816" w:rsidRPr="00935816" w:rsidRDefault="00935816" w:rsidP="00DD2812">
            <w:pPr>
              <w:jc w:val="both"/>
              <w:rPr>
                <w:rFonts w:ascii="Calibri" w:hAnsi="Calibri" w:cs="Times New Roman"/>
                <w:sz w:val="24"/>
                <w:szCs w:val="24"/>
              </w:rPr>
            </w:pPr>
          </w:p>
        </w:tc>
      </w:tr>
      <w:tr w:rsidR="00935816" w:rsidRPr="00935816" w:rsidTr="00DD2812">
        <w:tc>
          <w:tcPr>
            <w:tcW w:w="918"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10</w:t>
            </w:r>
          </w:p>
        </w:tc>
        <w:tc>
          <w:tcPr>
            <w:tcW w:w="5466"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Whether the proposed transaction will be through stock exchange or off-market deal</w:t>
            </w:r>
          </w:p>
        </w:tc>
        <w:tc>
          <w:tcPr>
            <w:tcW w:w="3192" w:type="dxa"/>
          </w:tcPr>
          <w:p w:rsidR="00935816" w:rsidRPr="00935816" w:rsidRDefault="00935816" w:rsidP="00DD2812">
            <w:pPr>
              <w:jc w:val="both"/>
              <w:rPr>
                <w:rFonts w:ascii="Calibri" w:hAnsi="Calibri" w:cs="Times New Roman"/>
                <w:sz w:val="24"/>
                <w:szCs w:val="24"/>
              </w:rPr>
            </w:pPr>
          </w:p>
        </w:tc>
      </w:tr>
      <w:tr w:rsidR="00935816" w:rsidRPr="00935816" w:rsidTr="00DD2812">
        <w:tc>
          <w:tcPr>
            <w:tcW w:w="918"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11</w:t>
            </w:r>
          </w:p>
        </w:tc>
        <w:tc>
          <w:tcPr>
            <w:tcW w:w="5466" w:type="dxa"/>
          </w:tcPr>
          <w:p w:rsidR="00935816" w:rsidRPr="00935816" w:rsidRDefault="00935816" w:rsidP="00DD2812">
            <w:pPr>
              <w:jc w:val="both"/>
              <w:rPr>
                <w:rFonts w:ascii="Calibri" w:hAnsi="Calibri" w:cs="Times New Roman"/>
                <w:sz w:val="24"/>
                <w:szCs w:val="24"/>
              </w:rPr>
            </w:pPr>
            <w:r w:rsidRPr="00935816">
              <w:rPr>
                <w:rFonts w:ascii="Calibri" w:hAnsi="Calibri" w:cs="Times New Roman"/>
                <w:sz w:val="24"/>
                <w:szCs w:val="24"/>
              </w:rPr>
              <w:t>Folio No./DP ID/ Client ID No where he securities will be credited/debited</w:t>
            </w:r>
          </w:p>
        </w:tc>
        <w:tc>
          <w:tcPr>
            <w:tcW w:w="3192" w:type="dxa"/>
          </w:tcPr>
          <w:p w:rsidR="00935816" w:rsidRPr="00935816" w:rsidRDefault="00935816" w:rsidP="00DD2812">
            <w:pPr>
              <w:jc w:val="both"/>
              <w:rPr>
                <w:rFonts w:ascii="Calibri" w:hAnsi="Calibri" w:cs="Times New Roman"/>
                <w:sz w:val="24"/>
                <w:szCs w:val="24"/>
              </w:rPr>
            </w:pPr>
          </w:p>
        </w:tc>
      </w:tr>
    </w:tbl>
    <w:p w:rsidR="00935816" w:rsidRPr="00935816" w:rsidRDefault="00935816" w:rsidP="00935816">
      <w:pPr>
        <w:jc w:val="both"/>
        <w:rPr>
          <w:rFonts w:ascii="Calibri" w:hAnsi="Calibri" w:cs="Times New Roman"/>
          <w:sz w:val="24"/>
          <w:szCs w:val="24"/>
        </w:rPr>
      </w:pPr>
    </w:p>
    <w:p w:rsidR="00935816" w:rsidRPr="00935816" w:rsidRDefault="00935816" w:rsidP="00935816">
      <w:pPr>
        <w:jc w:val="both"/>
        <w:rPr>
          <w:rFonts w:ascii="Calibri" w:hAnsi="Calibri" w:cs="Times New Roman"/>
          <w:sz w:val="24"/>
          <w:szCs w:val="24"/>
        </w:rPr>
      </w:pPr>
      <w:r w:rsidRPr="00935816">
        <w:rPr>
          <w:rFonts w:ascii="Calibri" w:hAnsi="Calibri" w:cs="Times New Roman"/>
          <w:sz w:val="24"/>
          <w:szCs w:val="24"/>
        </w:rPr>
        <w:t>I enclose herewith the form of Undertaking signed by me.</w:t>
      </w:r>
    </w:p>
    <w:p w:rsidR="00935816" w:rsidRPr="00935816" w:rsidRDefault="00935816" w:rsidP="00935816">
      <w:pPr>
        <w:jc w:val="both"/>
        <w:rPr>
          <w:rFonts w:ascii="Calibri" w:hAnsi="Calibri" w:cs="Times New Roman"/>
          <w:sz w:val="24"/>
          <w:szCs w:val="24"/>
        </w:rPr>
      </w:pPr>
      <w:r w:rsidRPr="00935816">
        <w:rPr>
          <w:rFonts w:ascii="Calibri" w:hAnsi="Calibri" w:cs="Times New Roman"/>
          <w:sz w:val="24"/>
          <w:szCs w:val="24"/>
        </w:rPr>
        <w:t>Yours faithfully,</w:t>
      </w:r>
    </w:p>
    <w:p w:rsidR="00935816" w:rsidRPr="00633A76" w:rsidRDefault="00935816" w:rsidP="00633A76">
      <w:pPr>
        <w:jc w:val="both"/>
        <w:rPr>
          <w:rFonts w:ascii="Calibri" w:hAnsi="Calibri" w:cs="Times New Roman"/>
          <w:sz w:val="24"/>
          <w:szCs w:val="24"/>
        </w:rPr>
      </w:pPr>
      <w:r w:rsidRPr="00935816">
        <w:rPr>
          <w:rFonts w:ascii="Calibri" w:hAnsi="Calibri" w:cs="Times New Roman"/>
          <w:sz w:val="24"/>
          <w:szCs w:val="24"/>
        </w:rPr>
        <w:t>(Signature of Employee)</w:t>
      </w:r>
    </w:p>
    <w:p w:rsidR="00633A76" w:rsidRDefault="00633A76" w:rsidP="00633A76">
      <w:pPr>
        <w:rPr>
          <w:rFonts w:ascii="Calibri" w:hAnsi="Calibri" w:cstheme="minorHAnsi"/>
          <w:b/>
          <w:color w:val="000000"/>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633A76" w:rsidRDefault="00633A76" w:rsidP="00633A76">
      <w:pPr>
        <w:rPr>
          <w:rFonts w:ascii="Calibri" w:hAnsi="Calibri" w:cs="Times New Roman"/>
          <w:b/>
          <w:sz w:val="24"/>
          <w:szCs w:val="24"/>
        </w:rPr>
      </w:pPr>
    </w:p>
    <w:p w:rsidR="00935816" w:rsidRPr="00935816" w:rsidRDefault="00935816" w:rsidP="00633A76">
      <w:pPr>
        <w:rPr>
          <w:rFonts w:ascii="Calibri" w:hAnsi="Calibri" w:cs="Times New Roman"/>
          <w:b/>
          <w:sz w:val="24"/>
          <w:szCs w:val="24"/>
        </w:rPr>
      </w:pPr>
      <w:r w:rsidRPr="00935816">
        <w:rPr>
          <w:rFonts w:ascii="Calibri" w:hAnsi="Calibri" w:cs="Times New Roman"/>
          <w:b/>
          <w:sz w:val="24"/>
          <w:szCs w:val="24"/>
        </w:rPr>
        <w:lastRenderedPageBreak/>
        <w:t>FO</w:t>
      </w:r>
      <w:r w:rsidR="00DD2812">
        <w:rPr>
          <w:rFonts w:ascii="Calibri" w:hAnsi="Calibri" w:cs="Times New Roman"/>
          <w:b/>
          <w:sz w:val="24"/>
          <w:szCs w:val="24"/>
        </w:rPr>
        <w:t>RMAT OF UNDERTAKING TO BE ACCOM</w:t>
      </w:r>
      <w:r w:rsidRPr="00935816">
        <w:rPr>
          <w:rFonts w:ascii="Calibri" w:hAnsi="Calibri" w:cs="Times New Roman"/>
          <w:b/>
          <w:sz w:val="24"/>
          <w:szCs w:val="24"/>
        </w:rPr>
        <w:t>PANIED WITH THE APPUCATION FOR PRE—CLEARANCE</w:t>
      </w:r>
    </w:p>
    <w:p w:rsidR="00935816" w:rsidRPr="00935816" w:rsidRDefault="00935816" w:rsidP="00935816">
      <w:pPr>
        <w:jc w:val="center"/>
        <w:rPr>
          <w:rFonts w:ascii="Calibri" w:hAnsi="Calibri" w:cs="Times New Roman"/>
          <w:b/>
          <w:sz w:val="24"/>
          <w:szCs w:val="24"/>
          <w:u w:val="single"/>
        </w:rPr>
      </w:pPr>
      <w:r w:rsidRPr="00935816">
        <w:rPr>
          <w:rFonts w:ascii="Calibri" w:hAnsi="Calibri" w:cs="Times New Roman"/>
          <w:b/>
          <w:sz w:val="24"/>
          <w:szCs w:val="24"/>
          <w:u w:val="single"/>
        </w:rPr>
        <w:t>UNDERTAKING</w:t>
      </w:r>
    </w:p>
    <w:p w:rsidR="00935816" w:rsidRPr="00935816" w:rsidRDefault="00935816" w:rsidP="00935816">
      <w:pPr>
        <w:jc w:val="both"/>
        <w:rPr>
          <w:rFonts w:ascii="Calibri" w:hAnsi="Calibri" w:cs="Times New Roman"/>
          <w:sz w:val="24"/>
          <w:szCs w:val="24"/>
        </w:rPr>
      </w:pPr>
      <w:r w:rsidRPr="00935816">
        <w:rPr>
          <w:rFonts w:ascii="Calibri" w:hAnsi="Calibri" w:cs="Times New Roman"/>
          <w:sz w:val="24"/>
          <w:szCs w:val="24"/>
        </w:rPr>
        <w:t>To,</w:t>
      </w:r>
    </w:p>
    <w:p w:rsidR="00935816" w:rsidRPr="00935816" w:rsidRDefault="00935816" w:rsidP="00935816">
      <w:pPr>
        <w:jc w:val="both"/>
        <w:rPr>
          <w:rFonts w:ascii="Calibri" w:hAnsi="Calibri" w:cs="Times New Roman"/>
          <w:sz w:val="24"/>
          <w:szCs w:val="24"/>
        </w:rPr>
      </w:pPr>
      <w:r>
        <w:rPr>
          <w:rFonts w:ascii="Calibri" w:hAnsi="Calibri" w:cs="Times New Roman"/>
          <w:sz w:val="24"/>
          <w:szCs w:val="24"/>
        </w:rPr>
        <w:t xml:space="preserve">PHYTO CHEM (INDIA) </w:t>
      </w:r>
      <w:r w:rsidRPr="00935816">
        <w:rPr>
          <w:rFonts w:ascii="Calibri" w:hAnsi="Calibri" w:cs="Times New Roman"/>
          <w:sz w:val="24"/>
          <w:szCs w:val="24"/>
        </w:rPr>
        <w:t>LIMITED, Hyderabad</w:t>
      </w:r>
    </w:p>
    <w:p w:rsidR="00935816" w:rsidRPr="00935816" w:rsidRDefault="00935816" w:rsidP="00935816">
      <w:pPr>
        <w:jc w:val="both"/>
        <w:rPr>
          <w:rFonts w:ascii="Calibri" w:hAnsi="Calibri" w:cs="Times New Roman"/>
          <w:sz w:val="24"/>
          <w:szCs w:val="24"/>
        </w:rPr>
      </w:pPr>
      <w:proofErr w:type="gramStart"/>
      <w:r w:rsidRPr="00935816">
        <w:rPr>
          <w:rFonts w:ascii="Calibri" w:hAnsi="Calibri" w:cs="Times New Roman"/>
          <w:sz w:val="24"/>
          <w:szCs w:val="24"/>
        </w:rPr>
        <w:t>l</w:t>
      </w:r>
      <w:proofErr w:type="gramEnd"/>
      <w:r w:rsidRPr="00935816">
        <w:rPr>
          <w:rFonts w:ascii="Calibri" w:hAnsi="Calibri" w:cs="Times New Roman"/>
          <w:sz w:val="24"/>
          <w:szCs w:val="24"/>
        </w:rPr>
        <w:t>,-------------------- S/o ------------------Designation -------------of the Company residing at --------------------am desirous of dealing in ---------------* shares of the Company as mentioned in my application dated for pre-clearance of the transaction.</w:t>
      </w:r>
    </w:p>
    <w:p w:rsidR="00935816" w:rsidRPr="00935816" w:rsidRDefault="00935816" w:rsidP="00935816">
      <w:pPr>
        <w:jc w:val="both"/>
        <w:rPr>
          <w:rFonts w:ascii="Calibri" w:hAnsi="Calibri" w:cs="Times New Roman"/>
          <w:sz w:val="24"/>
          <w:szCs w:val="24"/>
        </w:rPr>
      </w:pPr>
      <w:r w:rsidRPr="00935816">
        <w:rPr>
          <w:rFonts w:ascii="Calibri" w:hAnsi="Calibri" w:cs="Times New Roman"/>
          <w:sz w:val="24"/>
          <w:szCs w:val="24"/>
        </w:rPr>
        <w:t>I further declare that I am not in possession of or otherwise privy to any unpublished Price Sensitive Information (as defined in the Company’s Code of Conduct for prevention of Insider Trading (the Code) up to the time of signing this Undertaking.</w:t>
      </w:r>
    </w:p>
    <w:p w:rsidR="00935816" w:rsidRPr="00935816" w:rsidRDefault="00935816" w:rsidP="00935816">
      <w:pPr>
        <w:jc w:val="both"/>
        <w:rPr>
          <w:rFonts w:ascii="Calibri" w:hAnsi="Calibri" w:cs="Times New Roman"/>
          <w:sz w:val="24"/>
          <w:szCs w:val="24"/>
        </w:rPr>
      </w:pPr>
      <w:r w:rsidRPr="00935816">
        <w:rPr>
          <w:rFonts w:ascii="Calibri" w:hAnsi="Calibri" w:cs="Times New Roman"/>
          <w:sz w:val="24"/>
          <w:szCs w:val="24"/>
        </w:rPr>
        <w:t>In the event that l have access to or received any information that could be construed as “Price Sensitive Information” as defined in the Code, after the signing of this undertaking but before executing the transaction for which approval is sought, I shall inform the Compliance Officer of the same and shall completely refrain from dealing in the securities of the Company until such information becomes public.</w:t>
      </w:r>
    </w:p>
    <w:p w:rsidR="00935816" w:rsidRPr="00935816" w:rsidRDefault="00935816" w:rsidP="00935816">
      <w:pPr>
        <w:jc w:val="both"/>
        <w:rPr>
          <w:rFonts w:ascii="Calibri" w:hAnsi="Calibri" w:cs="Times New Roman"/>
          <w:sz w:val="24"/>
          <w:szCs w:val="24"/>
        </w:rPr>
      </w:pPr>
      <w:r w:rsidRPr="00935816">
        <w:rPr>
          <w:rFonts w:ascii="Calibri" w:hAnsi="Calibri" w:cs="Times New Roman"/>
          <w:sz w:val="24"/>
          <w:szCs w:val="24"/>
        </w:rPr>
        <w:t>I declare that l have not contravened the provisions of the Code as notified by the Company from time to time.</w:t>
      </w:r>
    </w:p>
    <w:p w:rsidR="00935816" w:rsidRPr="00935816" w:rsidRDefault="00935816" w:rsidP="00935816">
      <w:pPr>
        <w:jc w:val="both"/>
        <w:rPr>
          <w:rFonts w:ascii="Calibri" w:hAnsi="Calibri" w:cs="Times New Roman"/>
          <w:sz w:val="24"/>
          <w:szCs w:val="24"/>
        </w:rPr>
      </w:pPr>
      <w:r w:rsidRPr="00935816">
        <w:rPr>
          <w:rFonts w:ascii="Calibri" w:hAnsi="Calibri" w:cs="Times New Roman"/>
          <w:sz w:val="24"/>
          <w:szCs w:val="24"/>
        </w:rPr>
        <w:t>| undertake to submit the necessary report within four days of execution of the transaction / a ‘Nil’ report if the transaction is not undertaken.</w:t>
      </w:r>
    </w:p>
    <w:p w:rsidR="00935816" w:rsidRPr="00935816" w:rsidRDefault="00935816" w:rsidP="00935816">
      <w:pPr>
        <w:jc w:val="both"/>
        <w:rPr>
          <w:rFonts w:ascii="Calibri" w:hAnsi="Calibri" w:cs="Times New Roman"/>
          <w:sz w:val="24"/>
          <w:szCs w:val="24"/>
        </w:rPr>
      </w:pPr>
      <w:r w:rsidRPr="00935816">
        <w:rPr>
          <w:rFonts w:ascii="Calibri" w:hAnsi="Calibri" w:cs="Times New Roman"/>
          <w:sz w:val="24"/>
          <w:szCs w:val="24"/>
        </w:rPr>
        <w:t>If approval is granted, I shall execute the deal within 7 days of the receipt of approval failing which I shall seek pre-clearance.</w:t>
      </w:r>
    </w:p>
    <w:p w:rsidR="00935816" w:rsidRPr="00935816" w:rsidRDefault="00935816" w:rsidP="00935816">
      <w:pPr>
        <w:jc w:val="both"/>
        <w:rPr>
          <w:rFonts w:ascii="Calibri" w:hAnsi="Calibri" w:cs="Times New Roman"/>
          <w:sz w:val="24"/>
          <w:szCs w:val="24"/>
        </w:rPr>
      </w:pPr>
      <w:r w:rsidRPr="00935816">
        <w:rPr>
          <w:rFonts w:ascii="Calibri" w:hAnsi="Calibri" w:cs="Times New Roman"/>
          <w:sz w:val="24"/>
          <w:szCs w:val="24"/>
        </w:rPr>
        <w:t>I declare that l have made full and true disclosure in the matter.</w:t>
      </w:r>
    </w:p>
    <w:p w:rsidR="00935816" w:rsidRPr="00935816" w:rsidRDefault="00935816" w:rsidP="00935816">
      <w:pPr>
        <w:jc w:val="both"/>
        <w:rPr>
          <w:rFonts w:ascii="Calibri" w:hAnsi="Calibri" w:cs="Times New Roman"/>
          <w:sz w:val="24"/>
          <w:szCs w:val="24"/>
        </w:rPr>
      </w:pPr>
    </w:p>
    <w:p w:rsidR="00935816" w:rsidRPr="00935816" w:rsidRDefault="00935816" w:rsidP="00935816">
      <w:pPr>
        <w:jc w:val="both"/>
        <w:rPr>
          <w:rFonts w:ascii="Calibri" w:hAnsi="Calibri" w:cs="Times New Roman"/>
          <w:sz w:val="24"/>
          <w:szCs w:val="24"/>
        </w:rPr>
      </w:pPr>
      <w:r w:rsidRPr="00935816">
        <w:rPr>
          <w:rFonts w:ascii="Calibri" w:hAnsi="Calibri" w:cs="Times New Roman"/>
          <w:sz w:val="24"/>
          <w:szCs w:val="24"/>
        </w:rPr>
        <w:t>Date:                                                                                                       Signature:</w:t>
      </w:r>
    </w:p>
    <w:p w:rsidR="00935816" w:rsidRPr="00935816" w:rsidRDefault="00935816" w:rsidP="00935816">
      <w:pPr>
        <w:jc w:val="both"/>
        <w:rPr>
          <w:rFonts w:ascii="Calibri" w:hAnsi="Calibri" w:cs="Times New Roman"/>
          <w:sz w:val="24"/>
          <w:szCs w:val="24"/>
        </w:rPr>
      </w:pPr>
    </w:p>
    <w:p w:rsidR="00935816" w:rsidRPr="00935816" w:rsidRDefault="00935816" w:rsidP="00935816">
      <w:pPr>
        <w:jc w:val="both"/>
        <w:rPr>
          <w:rFonts w:ascii="Calibri" w:hAnsi="Calibri" w:cs="Times New Roman"/>
          <w:sz w:val="24"/>
          <w:szCs w:val="24"/>
        </w:rPr>
      </w:pPr>
      <w:proofErr w:type="gramStart"/>
      <w:r w:rsidRPr="00935816">
        <w:rPr>
          <w:rFonts w:ascii="Calibri" w:hAnsi="Calibri" w:cs="Times New Roman"/>
          <w:sz w:val="24"/>
          <w:szCs w:val="24"/>
        </w:rPr>
        <w:t>*  Indicate</w:t>
      </w:r>
      <w:proofErr w:type="gramEnd"/>
      <w:r w:rsidRPr="00935816">
        <w:rPr>
          <w:rFonts w:ascii="Calibri" w:hAnsi="Calibri" w:cs="Times New Roman"/>
          <w:sz w:val="24"/>
          <w:szCs w:val="24"/>
        </w:rPr>
        <w:t xml:space="preserve"> number of shares</w:t>
      </w:r>
    </w:p>
    <w:p w:rsidR="00935816" w:rsidRPr="001039D8" w:rsidRDefault="00935816" w:rsidP="00935816">
      <w:pPr>
        <w:pStyle w:val="Default"/>
        <w:jc w:val="center"/>
        <w:rPr>
          <w:rFonts w:ascii="Book Antiqua" w:hAnsi="Book Antiqua" w:cstheme="minorHAnsi"/>
          <w:b/>
          <w:lang w:val="en-US"/>
        </w:rPr>
      </w:pPr>
    </w:p>
    <w:p w:rsidR="00935816" w:rsidRPr="001039D8" w:rsidRDefault="00935816" w:rsidP="00935816">
      <w:pPr>
        <w:pStyle w:val="Default"/>
        <w:jc w:val="center"/>
        <w:rPr>
          <w:rFonts w:ascii="Book Antiqua" w:hAnsi="Book Antiqua"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E01663" w:rsidRPr="00E01663" w:rsidRDefault="00E01663" w:rsidP="00E01663">
      <w:pPr>
        <w:jc w:val="center"/>
        <w:rPr>
          <w:rFonts w:ascii="Calibri" w:hAnsi="Calibri" w:cstheme="minorHAnsi"/>
          <w:b/>
          <w:sz w:val="24"/>
          <w:szCs w:val="24"/>
        </w:rPr>
      </w:pPr>
      <w:r w:rsidRPr="00E01663">
        <w:rPr>
          <w:rFonts w:ascii="Calibri" w:hAnsi="Calibri" w:cstheme="minorHAnsi"/>
          <w:b/>
          <w:sz w:val="24"/>
          <w:szCs w:val="24"/>
        </w:rPr>
        <w:lastRenderedPageBreak/>
        <w:t>FORMAT FOR PRE-CLEARANCE ORDER</w:t>
      </w:r>
    </w:p>
    <w:p w:rsidR="00E01663" w:rsidRPr="00E01663" w:rsidRDefault="00E01663" w:rsidP="00E01663">
      <w:pPr>
        <w:pStyle w:val="NoSpacing"/>
        <w:rPr>
          <w:rFonts w:ascii="Calibri" w:hAnsi="Calibri"/>
          <w:sz w:val="24"/>
          <w:szCs w:val="24"/>
        </w:rPr>
      </w:pPr>
      <w:r w:rsidRPr="00E01663">
        <w:rPr>
          <w:rFonts w:ascii="Calibri" w:hAnsi="Calibri"/>
          <w:sz w:val="24"/>
          <w:szCs w:val="24"/>
        </w:rPr>
        <w:t>To,</w:t>
      </w:r>
    </w:p>
    <w:p w:rsidR="00E01663" w:rsidRPr="00E01663" w:rsidRDefault="00E01663" w:rsidP="00E01663">
      <w:pPr>
        <w:pStyle w:val="NoSpacing"/>
        <w:rPr>
          <w:rFonts w:ascii="Calibri" w:hAnsi="Calibri"/>
          <w:sz w:val="24"/>
          <w:szCs w:val="24"/>
        </w:rPr>
      </w:pPr>
      <w:r w:rsidRPr="00E01663">
        <w:rPr>
          <w:rFonts w:ascii="Calibri" w:hAnsi="Calibri"/>
          <w:sz w:val="24"/>
          <w:szCs w:val="24"/>
        </w:rPr>
        <w:t>Name: ______________________</w:t>
      </w:r>
    </w:p>
    <w:p w:rsidR="00E01663" w:rsidRPr="00E01663" w:rsidRDefault="00E01663" w:rsidP="00E01663">
      <w:pPr>
        <w:pStyle w:val="NoSpacing"/>
        <w:rPr>
          <w:rFonts w:ascii="Calibri" w:hAnsi="Calibri"/>
          <w:sz w:val="24"/>
          <w:szCs w:val="24"/>
        </w:rPr>
      </w:pPr>
      <w:r w:rsidRPr="00E01663">
        <w:rPr>
          <w:rFonts w:ascii="Calibri" w:hAnsi="Calibri"/>
          <w:sz w:val="24"/>
          <w:szCs w:val="24"/>
        </w:rPr>
        <w:t>Designation: _________________</w:t>
      </w:r>
    </w:p>
    <w:p w:rsidR="00E01663" w:rsidRPr="00E01663" w:rsidRDefault="00E01663" w:rsidP="00E01663">
      <w:pPr>
        <w:pStyle w:val="NoSpacing"/>
        <w:rPr>
          <w:rFonts w:ascii="Calibri" w:hAnsi="Calibri"/>
          <w:sz w:val="24"/>
          <w:szCs w:val="24"/>
        </w:rPr>
      </w:pPr>
      <w:r w:rsidRPr="00E01663">
        <w:rPr>
          <w:rFonts w:ascii="Calibri" w:hAnsi="Calibri"/>
          <w:sz w:val="24"/>
          <w:szCs w:val="24"/>
        </w:rPr>
        <w:t>Place: ______________________</w:t>
      </w:r>
    </w:p>
    <w:p w:rsidR="00E01663" w:rsidRPr="00E01663" w:rsidRDefault="00E01663" w:rsidP="00E01663">
      <w:pPr>
        <w:pStyle w:val="NoSpacing"/>
        <w:rPr>
          <w:rFonts w:ascii="Calibri" w:hAnsi="Calibri"/>
          <w:sz w:val="24"/>
          <w:szCs w:val="24"/>
        </w:rPr>
      </w:pPr>
    </w:p>
    <w:p w:rsidR="00E01663" w:rsidRPr="00E01663" w:rsidRDefault="00E01663" w:rsidP="00E01663">
      <w:pPr>
        <w:pStyle w:val="NoSpacing"/>
        <w:jc w:val="both"/>
        <w:rPr>
          <w:rFonts w:ascii="Calibri" w:hAnsi="Calibri"/>
          <w:sz w:val="24"/>
          <w:szCs w:val="24"/>
        </w:rPr>
      </w:pPr>
      <w:r w:rsidRPr="00E01663">
        <w:rPr>
          <w:rFonts w:ascii="Calibri" w:hAnsi="Calibri"/>
          <w:sz w:val="24"/>
          <w:szCs w:val="24"/>
        </w:rPr>
        <w:t>This is to inform you that your request for dealing in</w:t>
      </w:r>
      <w:proofErr w:type="gramStart"/>
      <w:r w:rsidRPr="00E01663">
        <w:rPr>
          <w:rFonts w:ascii="Calibri" w:hAnsi="Calibri"/>
          <w:sz w:val="24"/>
          <w:szCs w:val="24"/>
        </w:rPr>
        <w:t>_(</w:t>
      </w:r>
      <w:proofErr w:type="spellStart"/>
      <w:proofErr w:type="gramEnd"/>
      <w:r w:rsidRPr="00E01663">
        <w:rPr>
          <w:rFonts w:ascii="Calibri" w:hAnsi="Calibri"/>
          <w:sz w:val="24"/>
          <w:szCs w:val="24"/>
        </w:rPr>
        <w:t>nos</w:t>
      </w:r>
      <w:proofErr w:type="spellEnd"/>
      <w:r w:rsidRPr="00E01663">
        <w:rPr>
          <w:rFonts w:ascii="Calibri" w:hAnsi="Calibri"/>
          <w:sz w:val="24"/>
          <w:szCs w:val="24"/>
        </w:rPr>
        <w:t>) shares of the Company as mentioned in your application dated are approved. Please note that the said transaction must be completed on or before (date) that is within 7 days from today.</w:t>
      </w:r>
    </w:p>
    <w:p w:rsidR="00E01663" w:rsidRPr="00E01663" w:rsidRDefault="00E01663" w:rsidP="00E01663">
      <w:pPr>
        <w:pStyle w:val="NoSpacing"/>
        <w:jc w:val="both"/>
        <w:rPr>
          <w:rFonts w:ascii="Calibri" w:hAnsi="Calibri"/>
          <w:sz w:val="24"/>
          <w:szCs w:val="24"/>
        </w:rPr>
      </w:pPr>
    </w:p>
    <w:p w:rsidR="00E01663" w:rsidRPr="00E01663" w:rsidRDefault="00E01663" w:rsidP="00E01663">
      <w:pPr>
        <w:pStyle w:val="NoSpacing"/>
        <w:jc w:val="both"/>
        <w:rPr>
          <w:rFonts w:ascii="Calibri" w:hAnsi="Calibri"/>
          <w:sz w:val="24"/>
          <w:szCs w:val="24"/>
        </w:rPr>
      </w:pPr>
      <w:r w:rsidRPr="00E01663">
        <w:rPr>
          <w:rFonts w:ascii="Calibri" w:hAnsi="Calibri"/>
          <w:sz w:val="24"/>
          <w:szCs w:val="24"/>
        </w:rPr>
        <w:t>In case you do not execute the approved transaction /deal on or before the aforesaid date you would have to seek fresh pre-clearance before executing any transaction/deal in the securities of the Company. Further, you are required to file the details of the executed transactions in the attached format within 2 days from the date of transaction/deal. In case the transaction is not undertaken a ‘Nil’ report shall be necessary.</w:t>
      </w:r>
    </w:p>
    <w:p w:rsidR="00E01663" w:rsidRPr="00E01663" w:rsidRDefault="00E01663" w:rsidP="00E01663">
      <w:pPr>
        <w:pStyle w:val="NoSpacing"/>
        <w:jc w:val="both"/>
        <w:rPr>
          <w:rFonts w:ascii="Calibri" w:hAnsi="Calibri"/>
          <w:sz w:val="24"/>
          <w:szCs w:val="24"/>
        </w:rPr>
      </w:pPr>
    </w:p>
    <w:p w:rsidR="00E01663" w:rsidRPr="00E01663" w:rsidRDefault="00E01663" w:rsidP="00E01663">
      <w:pPr>
        <w:pStyle w:val="NoSpacing"/>
        <w:jc w:val="both"/>
        <w:rPr>
          <w:rFonts w:ascii="Calibri" w:hAnsi="Calibri"/>
          <w:sz w:val="24"/>
          <w:szCs w:val="24"/>
        </w:rPr>
      </w:pPr>
      <w:r w:rsidRPr="00E01663">
        <w:rPr>
          <w:rFonts w:ascii="Calibri" w:hAnsi="Calibri"/>
          <w:sz w:val="24"/>
          <w:szCs w:val="24"/>
        </w:rPr>
        <w:t>Yours Faithfully,</w:t>
      </w:r>
    </w:p>
    <w:p w:rsidR="00E01663" w:rsidRPr="00E01663" w:rsidRDefault="00E01663" w:rsidP="00E01663">
      <w:pPr>
        <w:pStyle w:val="NoSpacing"/>
        <w:jc w:val="both"/>
        <w:rPr>
          <w:rFonts w:ascii="Calibri" w:hAnsi="Calibri"/>
          <w:sz w:val="24"/>
          <w:szCs w:val="24"/>
        </w:rPr>
      </w:pPr>
    </w:p>
    <w:p w:rsidR="00E01663" w:rsidRPr="00E01663" w:rsidRDefault="00E01663" w:rsidP="00E01663">
      <w:pPr>
        <w:pStyle w:val="NoSpacing"/>
        <w:jc w:val="both"/>
        <w:rPr>
          <w:rFonts w:ascii="Calibri" w:hAnsi="Calibri"/>
          <w:sz w:val="24"/>
          <w:szCs w:val="24"/>
        </w:rPr>
      </w:pPr>
      <w:r w:rsidRPr="00E01663">
        <w:rPr>
          <w:rFonts w:ascii="Calibri" w:hAnsi="Calibri"/>
          <w:sz w:val="24"/>
          <w:szCs w:val="24"/>
        </w:rPr>
        <w:t xml:space="preserve">For </w:t>
      </w:r>
      <w:r>
        <w:rPr>
          <w:rFonts w:ascii="Calibri" w:hAnsi="Calibri"/>
          <w:sz w:val="24"/>
          <w:szCs w:val="24"/>
        </w:rPr>
        <w:t>Phyto Chem (India)</w:t>
      </w:r>
      <w:r w:rsidRPr="00E01663">
        <w:rPr>
          <w:rFonts w:ascii="Calibri" w:hAnsi="Calibri"/>
          <w:sz w:val="24"/>
          <w:szCs w:val="24"/>
        </w:rPr>
        <w:t xml:space="preserve"> Limited</w:t>
      </w:r>
    </w:p>
    <w:p w:rsidR="00E01663" w:rsidRPr="00E01663" w:rsidRDefault="00E01663" w:rsidP="00E01663">
      <w:pPr>
        <w:pStyle w:val="NoSpacing"/>
        <w:jc w:val="both"/>
        <w:rPr>
          <w:rFonts w:ascii="Calibri" w:hAnsi="Calibri"/>
          <w:sz w:val="24"/>
          <w:szCs w:val="24"/>
        </w:rPr>
      </w:pPr>
    </w:p>
    <w:p w:rsidR="00E01663" w:rsidRPr="00E01663" w:rsidRDefault="00E01663" w:rsidP="00E01663">
      <w:pPr>
        <w:pStyle w:val="NoSpacing"/>
        <w:jc w:val="both"/>
        <w:rPr>
          <w:rFonts w:ascii="Calibri" w:hAnsi="Calibri"/>
          <w:sz w:val="24"/>
          <w:szCs w:val="24"/>
        </w:rPr>
      </w:pPr>
    </w:p>
    <w:p w:rsidR="00E01663" w:rsidRPr="00E01663" w:rsidRDefault="00E01663" w:rsidP="00E01663">
      <w:pPr>
        <w:pStyle w:val="NoSpacing"/>
        <w:jc w:val="both"/>
        <w:rPr>
          <w:rFonts w:ascii="Calibri" w:hAnsi="Calibri"/>
          <w:sz w:val="24"/>
          <w:szCs w:val="24"/>
        </w:rPr>
      </w:pPr>
      <w:r w:rsidRPr="00E01663">
        <w:rPr>
          <w:rFonts w:ascii="Calibri" w:hAnsi="Calibri"/>
          <w:sz w:val="24"/>
          <w:szCs w:val="24"/>
        </w:rPr>
        <w:t>Compliance Officer</w:t>
      </w:r>
    </w:p>
    <w:p w:rsidR="00E01663" w:rsidRPr="00E01663" w:rsidRDefault="00E01663" w:rsidP="00E01663">
      <w:pPr>
        <w:pStyle w:val="NoSpacing"/>
        <w:jc w:val="both"/>
        <w:rPr>
          <w:rFonts w:ascii="Calibri" w:hAnsi="Calibri"/>
          <w:sz w:val="24"/>
          <w:szCs w:val="24"/>
        </w:rPr>
      </w:pPr>
      <w:r w:rsidRPr="00E01663">
        <w:rPr>
          <w:rFonts w:ascii="Calibri" w:hAnsi="Calibri"/>
          <w:sz w:val="24"/>
          <w:szCs w:val="24"/>
        </w:rPr>
        <w:t>Date:</w:t>
      </w:r>
    </w:p>
    <w:p w:rsidR="00E01663" w:rsidRPr="00E01663" w:rsidRDefault="00E01663" w:rsidP="00E01663">
      <w:pPr>
        <w:pStyle w:val="NoSpacing"/>
        <w:jc w:val="both"/>
        <w:rPr>
          <w:rFonts w:ascii="Calibri" w:hAnsi="Calibri"/>
          <w:sz w:val="24"/>
          <w:szCs w:val="24"/>
        </w:rPr>
      </w:pPr>
      <w:r w:rsidRPr="00E01663">
        <w:rPr>
          <w:rFonts w:ascii="Calibri" w:hAnsi="Calibri"/>
          <w:sz w:val="24"/>
          <w:szCs w:val="24"/>
        </w:rPr>
        <w:t>Encl: Format for submission of details of transaction</w:t>
      </w:r>
    </w:p>
    <w:p w:rsidR="00E01663" w:rsidRPr="00E01663" w:rsidRDefault="00E01663" w:rsidP="00E01663">
      <w:pPr>
        <w:pStyle w:val="NoSpacing"/>
        <w:jc w:val="both"/>
        <w:rPr>
          <w:rFonts w:ascii="Calibri" w:hAnsi="Calibri"/>
          <w:sz w:val="24"/>
          <w:szCs w:val="24"/>
        </w:rPr>
      </w:pPr>
    </w:p>
    <w:p w:rsidR="00935816" w:rsidRDefault="00935816" w:rsidP="00C30275">
      <w:pPr>
        <w:pStyle w:val="Default"/>
        <w:jc w:val="center"/>
        <w:rPr>
          <w:rFonts w:asciiTheme="minorHAnsi" w:hAnsiTheme="minorHAnsi" w:cstheme="minorHAnsi"/>
          <w:b/>
          <w:lang w:val="en-US"/>
        </w:rPr>
      </w:pPr>
    </w:p>
    <w:p w:rsidR="00935816" w:rsidRDefault="00935816"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633A76" w:rsidRDefault="00633A76" w:rsidP="00E01663">
      <w:pPr>
        <w:pStyle w:val="NoSpacing"/>
        <w:jc w:val="center"/>
        <w:rPr>
          <w:rFonts w:ascii="Calibri" w:hAnsi="Calibri" w:cstheme="minorHAnsi"/>
          <w:b/>
          <w:sz w:val="24"/>
          <w:szCs w:val="24"/>
        </w:rPr>
      </w:pPr>
    </w:p>
    <w:p w:rsidR="00633A76" w:rsidRDefault="00633A76" w:rsidP="00E01663">
      <w:pPr>
        <w:pStyle w:val="NoSpacing"/>
        <w:jc w:val="center"/>
        <w:rPr>
          <w:rFonts w:ascii="Calibri" w:hAnsi="Calibri" w:cstheme="minorHAnsi"/>
          <w:b/>
          <w:sz w:val="24"/>
          <w:szCs w:val="24"/>
        </w:rPr>
      </w:pPr>
    </w:p>
    <w:p w:rsidR="00E01663" w:rsidRPr="00E01663" w:rsidRDefault="00E01663" w:rsidP="00E01663">
      <w:pPr>
        <w:pStyle w:val="NoSpacing"/>
        <w:jc w:val="center"/>
        <w:rPr>
          <w:rFonts w:ascii="Calibri" w:hAnsi="Calibri" w:cstheme="minorHAnsi"/>
          <w:b/>
          <w:sz w:val="24"/>
          <w:szCs w:val="24"/>
        </w:rPr>
      </w:pPr>
      <w:r w:rsidRPr="00E01663">
        <w:rPr>
          <w:rFonts w:ascii="Calibri" w:hAnsi="Calibri" w:cstheme="minorHAnsi"/>
          <w:b/>
          <w:sz w:val="24"/>
          <w:szCs w:val="24"/>
        </w:rPr>
        <w:lastRenderedPageBreak/>
        <w:t>FORMAT FOR DISCLOSURE OF TRANSACTIONS</w:t>
      </w:r>
    </w:p>
    <w:p w:rsidR="00E01663" w:rsidRPr="00E01663" w:rsidRDefault="00E01663" w:rsidP="00E01663">
      <w:pPr>
        <w:pStyle w:val="NoSpacing"/>
        <w:jc w:val="center"/>
        <w:rPr>
          <w:rFonts w:ascii="Calibri" w:hAnsi="Calibri"/>
          <w:sz w:val="24"/>
          <w:szCs w:val="24"/>
        </w:rPr>
      </w:pPr>
      <w:r w:rsidRPr="00E01663">
        <w:rPr>
          <w:rFonts w:ascii="Calibri" w:hAnsi="Calibri"/>
          <w:sz w:val="24"/>
          <w:szCs w:val="24"/>
        </w:rPr>
        <w:t>(To be submitted within 2 days of transaction / dealing in securities of the Company)</w:t>
      </w:r>
    </w:p>
    <w:p w:rsidR="00E01663" w:rsidRPr="00E01663" w:rsidRDefault="00E01663" w:rsidP="00E01663">
      <w:pPr>
        <w:pStyle w:val="NoSpacing"/>
        <w:rPr>
          <w:rFonts w:ascii="Calibri" w:hAnsi="Calibri"/>
          <w:sz w:val="24"/>
          <w:szCs w:val="24"/>
        </w:rPr>
      </w:pPr>
    </w:p>
    <w:p w:rsidR="00E01663" w:rsidRPr="00E01663" w:rsidRDefault="00E01663" w:rsidP="00E01663">
      <w:pPr>
        <w:pStyle w:val="NoSpacing"/>
        <w:rPr>
          <w:rFonts w:ascii="Calibri" w:hAnsi="Calibri"/>
          <w:sz w:val="24"/>
          <w:szCs w:val="24"/>
        </w:rPr>
      </w:pPr>
      <w:r w:rsidRPr="00E01663">
        <w:rPr>
          <w:rFonts w:ascii="Calibri" w:hAnsi="Calibri"/>
          <w:sz w:val="24"/>
          <w:szCs w:val="24"/>
        </w:rPr>
        <w:t>To,</w:t>
      </w:r>
    </w:p>
    <w:p w:rsidR="00E01663" w:rsidRPr="00E01663" w:rsidRDefault="00E01663" w:rsidP="00E01663">
      <w:pPr>
        <w:pStyle w:val="NoSpacing"/>
        <w:rPr>
          <w:rFonts w:ascii="Calibri" w:hAnsi="Calibri"/>
          <w:sz w:val="24"/>
          <w:szCs w:val="24"/>
        </w:rPr>
      </w:pPr>
      <w:r w:rsidRPr="00E01663">
        <w:rPr>
          <w:rFonts w:ascii="Calibri" w:hAnsi="Calibri"/>
          <w:sz w:val="24"/>
          <w:szCs w:val="24"/>
        </w:rPr>
        <w:t>The Compliance Officer,</w:t>
      </w:r>
    </w:p>
    <w:p w:rsidR="00E01663" w:rsidRPr="00E01663" w:rsidRDefault="00E01663" w:rsidP="00E01663">
      <w:pPr>
        <w:pStyle w:val="NoSpacing"/>
        <w:rPr>
          <w:rFonts w:ascii="Calibri" w:hAnsi="Calibri"/>
          <w:sz w:val="24"/>
          <w:szCs w:val="24"/>
        </w:rPr>
      </w:pPr>
      <w:r>
        <w:rPr>
          <w:rFonts w:ascii="Calibri" w:hAnsi="Calibri"/>
          <w:sz w:val="24"/>
          <w:szCs w:val="24"/>
        </w:rPr>
        <w:t xml:space="preserve">Phyto Chem (India) </w:t>
      </w:r>
      <w:r w:rsidRPr="00E01663">
        <w:rPr>
          <w:rFonts w:ascii="Calibri" w:hAnsi="Calibri"/>
          <w:sz w:val="24"/>
          <w:szCs w:val="24"/>
        </w:rPr>
        <w:t>Limited,</w:t>
      </w:r>
    </w:p>
    <w:p w:rsidR="00E01663" w:rsidRPr="00E01663" w:rsidRDefault="00E01663" w:rsidP="00E01663">
      <w:pPr>
        <w:pStyle w:val="NoSpacing"/>
        <w:rPr>
          <w:rFonts w:ascii="Calibri" w:hAnsi="Calibri"/>
          <w:sz w:val="24"/>
          <w:szCs w:val="24"/>
        </w:rPr>
      </w:pPr>
      <w:r w:rsidRPr="00E01663">
        <w:rPr>
          <w:rFonts w:ascii="Calibri" w:hAnsi="Calibri"/>
          <w:sz w:val="24"/>
          <w:szCs w:val="24"/>
        </w:rPr>
        <w:t>Hyderabad</w:t>
      </w:r>
    </w:p>
    <w:p w:rsidR="00E01663" w:rsidRPr="00E01663" w:rsidRDefault="00E01663" w:rsidP="00E01663">
      <w:pPr>
        <w:pStyle w:val="NoSpacing"/>
        <w:rPr>
          <w:rFonts w:ascii="Calibri" w:hAnsi="Calibri"/>
          <w:sz w:val="24"/>
          <w:szCs w:val="24"/>
        </w:rPr>
      </w:pPr>
    </w:p>
    <w:p w:rsidR="00E01663" w:rsidRPr="00E01663" w:rsidRDefault="00E01663" w:rsidP="00E01663">
      <w:pPr>
        <w:pStyle w:val="NoSpacing"/>
        <w:jc w:val="both"/>
        <w:rPr>
          <w:rFonts w:ascii="Calibri" w:hAnsi="Calibri"/>
          <w:sz w:val="24"/>
          <w:szCs w:val="24"/>
        </w:rPr>
      </w:pPr>
      <w:r w:rsidRPr="00E01663">
        <w:rPr>
          <w:rFonts w:ascii="Calibri" w:hAnsi="Calibri"/>
          <w:sz w:val="24"/>
          <w:szCs w:val="24"/>
        </w:rPr>
        <w:t>I hereby inform that I</w:t>
      </w:r>
    </w:p>
    <w:p w:rsidR="00E01663" w:rsidRPr="00E01663" w:rsidRDefault="00E01663" w:rsidP="00E01663">
      <w:pPr>
        <w:pStyle w:val="NoSpacing"/>
        <w:numPr>
          <w:ilvl w:val="0"/>
          <w:numId w:val="48"/>
        </w:numPr>
        <w:jc w:val="both"/>
        <w:rPr>
          <w:rFonts w:ascii="Calibri" w:hAnsi="Calibri"/>
          <w:sz w:val="24"/>
          <w:szCs w:val="24"/>
        </w:rPr>
      </w:pPr>
      <w:r w:rsidRPr="00E01663">
        <w:rPr>
          <w:rFonts w:ascii="Calibri" w:hAnsi="Calibri"/>
          <w:sz w:val="24"/>
          <w:szCs w:val="24"/>
        </w:rPr>
        <w:t>have not bought/sold/subscribed any securities of the Company</w:t>
      </w:r>
    </w:p>
    <w:p w:rsidR="00E01663" w:rsidRPr="00E01663" w:rsidRDefault="00E01663" w:rsidP="00E01663">
      <w:pPr>
        <w:pStyle w:val="NoSpacing"/>
        <w:numPr>
          <w:ilvl w:val="0"/>
          <w:numId w:val="48"/>
        </w:numPr>
        <w:jc w:val="both"/>
        <w:rPr>
          <w:rFonts w:ascii="Calibri" w:hAnsi="Calibri"/>
          <w:sz w:val="24"/>
          <w:szCs w:val="24"/>
        </w:rPr>
      </w:pPr>
      <w:r w:rsidRPr="00E01663">
        <w:rPr>
          <w:rFonts w:ascii="Calibri" w:hAnsi="Calibri"/>
          <w:sz w:val="24"/>
          <w:szCs w:val="24"/>
        </w:rPr>
        <w:t>have bought/sold/subscribed to _____ securities as mentioned below on ____(date)</w:t>
      </w:r>
    </w:p>
    <w:p w:rsidR="00E01663" w:rsidRPr="00E01663" w:rsidRDefault="00E01663" w:rsidP="00E01663">
      <w:pPr>
        <w:pStyle w:val="NoSpacing"/>
        <w:ind w:left="720"/>
        <w:jc w:val="both"/>
        <w:rPr>
          <w:rFonts w:ascii="Calibri" w:hAnsi="Calibri"/>
          <w:sz w:val="24"/>
          <w:szCs w:val="24"/>
        </w:rPr>
      </w:pPr>
    </w:p>
    <w:tbl>
      <w:tblPr>
        <w:tblStyle w:val="TableGrid"/>
        <w:tblW w:w="0" w:type="auto"/>
        <w:tblInd w:w="720" w:type="dxa"/>
        <w:tblLook w:val="04A0"/>
      </w:tblPr>
      <w:tblGrid>
        <w:gridCol w:w="1688"/>
        <w:gridCol w:w="1733"/>
        <w:gridCol w:w="2591"/>
        <w:gridCol w:w="1723"/>
        <w:gridCol w:w="1661"/>
      </w:tblGrid>
      <w:tr w:rsidR="00E01663" w:rsidRPr="00E01663" w:rsidTr="00DD2812">
        <w:tc>
          <w:tcPr>
            <w:tcW w:w="1848" w:type="dxa"/>
          </w:tcPr>
          <w:p w:rsidR="00E01663" w:rsidRPr="00E01663" w:rsidRDefault="00E01663" w:rsidP="00DD2812">
            <w:pPr>
              <w:pStyle w:val="NoSpacing"/>
              <w:jc w:val="both"/>
              <w:rPr>
                <w:rFonts w:ascii="Calibri" w:hAnsi="Calibri"/>
                <w:sz w:val="24"/>
                <w:szCs w:val="24"/>
              </w:rPr>
            </w:pPr>
            <w:r w:rsidRPr="00E01663">
              <w:rPr>
                <w:rFonts w:ascii="Calibri" w:hAnsi="Calibri"/>
                <w:sz w:val="24"/>
                <w:szCs w:val="24"/>
              </w:rPr>
              <w:t>Name of Holder</w:t>
            </w:r>
          </w:p>
        </w:tc>
        <w:tc>
          <w:tcPr>
            <w:tcW w:w="1848" w:type="dxa"/>
          </w:tcPr>
          <w:p w:rsidR="00E01663" w:rsidRPr="00E01663" w:rsidRDefault="00E01663" w:rsidP="00DD2812">
            <w:pPr>
              <w:pStyle w:val="NoSpacing"/>
              <w:jc w:val="both"/>
              <w:rPr>
                <w:rFonts w:ascii="Calibri" w:hAnsi="Calibri"/>
                <w:sz w:val="24"/>
                <w:szCs w:val="24"/>
              </w:rPr>
            </w:pPr>
            <w:r w:rsidRPr="00E01663">
              <w:rPr>
                <w:rFonts w:ascii="Calibri" w:hAnsi="Calibri"/>
                <w:sz w:val="24"/>
                <w:szCs w:val="24"/>
              </w:rPr>
              <w:t>No. of securities dealt with</w:t>
            </w:r>
          </w:p>
        </w:tc>
        <w:tc>
          <w:tcPr>
            <w:tcW w:w="1848" w:type="dxa"/>
          </w:tcPr>
          <w:p w:rsidR="00E01663" w:rsidRPr="00E01663" w:rsidRDefault="00E01663" w:rsidP="00DD2812">
            <w:pPr>
              <w:pStyle w:val="NoSpacing"/>
              <w:jc w:val="both"/>
              <w:rPr>
                <w:rFonts w:ascii="Calibri" w:hAnsi="Calibri"/>
                <w:sz w:val="24"/>
                <w:szCs w:val="24"/>
              </w:rPr>
            </w:pPr>
            <w:r w:rsidRPr="00E01663">
              <w:rPr>
                <w:rFonts w:ascii="Calibri" w:hAnsi="Calibri"/>
                <w:sz w:val="24"/>
                <w:szCs w:val="24"/>
              </w:rPr>
              <w:t>Bought/Sold/Subscribed</w:t>
            </w:r>
          </w:p>
        </w:tc>
        <w:tc>
          <w:tcPr>
            <w:tcW w:w="1849" w:type="dxa"/>
          </w:tcPr>
          <w:p w:rsidR="00E01663" w:rsidRPr="00E01663" w:rsidRDefault="00E01663" w:rsidP="00DD2812">
            <w:pPr>
              <w:pStyle w:val="NoSpacing"/>
              <w:jc w:val="both"/>
              <w:rPr>
                <w:rFonts w:ascii="Calibri" w:hAnsi="Calibri"/>
                <w:sz w:val="24"/>
                <w:szCs w:val="24"/>
              </w:rPr>
            </w:pPr>
            <w:r w:rsidRPr="00E01663">
              <w:rPr>
                <w:rFonts w:ascii="Calibri" w:hAnsi="Calibri"/>
                <w:sz w:val="24"/>
                <w:szCs w:val="24"/>
              </w:rPr>
              <w:t>DP ID/Client ID/Folio No</w:t>
            </w:r>
          </w:p>
        </w:tc>
        <w:tc>
          <w:tcPr>
            <w:tcW w:w="1849" w:type="dxa"/>
          </w:tcPr>
          <w:p w:rsidR="00E01663" w:rsidRPr="00E01663" w:rsidRDefault="00E01663" w:rsidP="00DD2812">
            <w:pPr>
              <w:pStyle w:val="NoSpacing"/>
              <w:jc w:val="both"/>
              <w:rPr>
                <w:rFonts w:ascii="Calibri" w:hAnsi="Calibri"/>
                <w:sz w:val="24"/>
                <w:szCs w:val="24"/>
              </w:rPr>
            </w:pPr>
            <w:r w:rsidRPr="00E01663">
              <w:rPr>
                <w:rFonts w:ascii="Calibri" w:hAnsi="Calibri"/>
                <w:sz w:val="24"/>
                <w:szCs w:val="24"/>
              </w:rPr>
              <w:t>Price (Rs.)</w:t>
            </w:r>
          </w:p>
        </w:tc>
      </w:tr>
      <w:tr w:rsidR="00E01663" w:rsidRPr="00E01663" w:rsidTr="00DD2812">
        <w:tc>
          <w:tcPr>
            <w:tcW w:w="1848" w:type="dxa"/>
          </w:tcPr>
          <w:p w:rsidR="00E01663" w:rsidRPr="00E01663" w:rsidRDefault="00E01663" w:rsidP="00DD2812">
            <w:pPr>
              <w:pStyle w:val="NoSpacing"/>
              <w:jc w:val="both"/>
              <w:rPr>
                <w:rFonts w:ascii="Calibri" w:hAnsi="Calibri"/>
                <w:sz w:val="24"/>
                <w:szCs w:val="24"/>
              </w:rPr>
            </w:pPr>
          </w:p>
        </w:tc>
        <w:tc>
          <w:tcPr>
            <w:tcW w:w="1848" w:type="dxa"/>
          </w:tcPr>
          <w:p w:rsidR="00E01663" w:rsidRPr="00E01663" w:rsidRDefault="00E01663" w:rsidP="00DD2812">
            <w:pPr>
              <w:pStyle w:val="NoSpacing"/>
              <w:jc w:val="both"/>
              <w:rPr>
                <w:rFonts w:ascii="Calibri" w:hAnsi="Calibri"/>
                <w:sz w:val="24"/>
                <w:szCs w:val="24"/>
              </w:rPr>
            </w:pPr>
          </w:p>
        </w:tc>
        <w:tc>
          <w:tcPr>
            <w:tcW w:w="1848" w:type="dxa"/>
          </w:tcPr>
          <w:p w:rsidR="00E01663" w:rsidRPr="00E01663" w:rsidRDefault="00E01663" w:rsidP="00DD2812">
            <w:pPr>
              <w:pStyle w:val="NoSpacing"/>
              <w:jc w:val="both"/>
              <w:rPr>
                <w:rFonts w:ascii="Calibri" w:hAnsi="Calibri"/>
                <w:sz w:val="24"/>
                <w:szCs w:val="24"/>
              </w:rPr>
            </w:pPr>
          </w:p>
        </w:tc>
        <w:tc>
          <w:tcPr>
            <w:tcW w:w="1849" w:type="dxa"/>
          </w:tcPr>
          <w:p w:rsidR="00E01663" w:rsidRPr="00E01663" w:rsidRDefault="00E01663" w:rsidP="00DD2812">
            <w:pPr>
              <w:pStyle w:val="NoSpacing"/>
              <w:jc w:val="both"/>
              <w:rPr>
                <w:rFonts w:ascii="Calibri" w:hAnsi="Calibri"/>
                <w:sz w:val="24"/>
                <w:szCs w:val="24"/>
              </w:rPr>
            </w:pPr>
          </w:p>
        </w:tc>
        <w:tc>
          <w:tcPr>
            <w:tcW w:w="1849" w:type="dxa"/>
          </w:tcPr>
          <w:p w:rsidR="00E01663" w:rsidRPr="00E01663" w:rsidRDefault="00E01663" w:rsidP="00DD2812">
            <w:pPr>
              <w:pStyle w:val="NoSpacing"/>
              <w:jc w:val="both"/>
              <w:rPr>
                <w:rFonts w:ascii="Calibri" w:hAnsi="Calibri"/>
                <w:sz w:val="24"/>
                <w:szCs w:val="24"/>
              </w:rPr>
            </w:pPr>
          </w:p>
        </w:tc>
      </w:tr>
      <w:tr w:rsidR="00E01663" w:rsidRPr="00E01663" w:rsidTr="00DD2812">
        <w:tc>
          <w:tcPr>
            <w:tcW w:w="1848" w:type="dxa"/>
          </w:tcPr>
          <w:p w:rsidR="00E01663" w:rsidRPr="00E01663" w:rsidRDefault="00E01663" w:rsidP="00DD2812">
            <w:pPr>
              <w:pStyle w:val="NoSpacing"/>
              <w:jc w:val="both"/>
              <w:rPr>
                <w:rFonts w:ascii="Calibri" w:hAnsi="Calibri"/>
                <w:sz w:val="24"/>
                <w:szCs w:val="24"/>
              </w:rPr>
            </w:pPr>
          </w:p>
        </w:tc>
        <w:tc>
          <w:tcPr>
            <w:tcW w:w="1848" w:type="dxa"/>
          </w:tcPr>
          <w:p w:rsidR="00E01663" w:rsidRPr="00E01663" w:rsidRDefault="00E01663" w:rsidP="00DD2812">
            <w:pPr>
              <w:pStyle w:val="NoSpacing"/>
              <w:jc w:val="both"/>
              <w:rPr>
                <w:rFonts w:ascii="Calibri" w:hAnsi="Calibri"/>
                <w:sz w:val="24"/>
                <w:szCs w:val="24"/>
              </w:rPr>
            </w:pPr>
          </w:p>
        </w:tc>
        <w:tc>
          <w:tcPr>
            <w:tcW w:w="1848" w:type="dxa"/>
          </w:tcPr>
          <w:p w:rsidR="00E01663" w:rsidRPr="00E01663" w:rsidRDefault="00E01663" w:rsidP="00DD2812">
            <w:pPr>
              <w:pStyle w:val="NoSpacing"/>
              <w:jc w:val="both"/>
              <w:rPr>
                <w:rFonts w:ascii="Calibri" w:hAnsi="Calibri"/>
                <w:sz w:val="24"/>
                <w:szCs w:val="24"/>
              </w:rPr>
            </w:pPr>
          </w:p>
        </w:tc>
        <w:tc>
          <w:tcPr>
            <w:tcW w:w="1849" w:type="dxa"/>
          </w:tcPr>
          <w:p w:rsidR="00E01663" w:rsidRPr="00E01663" w:rsidRDefault="00E01663" w:rsidP="00DD2812">
            <w:pPr>
              <w:pStyle w:val="NoSpacing"/>
              <w:jc w:val="both"/>
              <w:rPr>
                <w:rFonts w:ascii="Calibri" w:hAnsi="Calibri"/>
                <w:sz w:val="24"/>
                <w:szCs w:val="24"/>
              </w:rPr>
            </w:pPr>
          </w:p>
        </w:tc>
        <w:tc>
          <w:tcPr>
            <w:tcW w:w="1849" w:type="dxa"/>
          </w:tcPr>
          <w:p w:rsidR="00E01663" w:rsidRPr="00E01663" w:rsidRDefault="00E01663" w:rsidP="00DD2812">
            <w:pPr>
              <w:pStyle w:val="NoSpacing"/>
              <w:jc w:val="both"/>
              <w:rPr>
                <w:rFonts w:ascii="Calibri" w:hAnsi="Calibri"/>
                <w:sz w:val="24"/>
                <w:szCs w:val="24"/>
              </w:rPr>
            </w:pPr>
          </w:p>
        </w:tc>
      </w:tr>
    </w:tbl>
    <w:p w:rsidR="00E01663" w:rsidRPr="00E01663" w:rsidRDefault="00E01663" w:rsidP="00E01663">
      <w:pPr>
        <w:pStyle w:val="NoSpacing"/>
        <w:ind w:left="720"/>
        <w:jc w:val="both"/>
        <w:rPr>
          <w:rFonts w:ascii="Calibri" w:hAnsi="Calibri"/>
          <w:sz w:val="24"/>
          <w:szCs w:val="24"/>
        </w:rPr>
      </w:pPr>
    </w:p>
    <w:p w:rsidR="00E01663" w:rsidRPr="00E01663" w:rsidRDefault="00E01663" w:rsidP="00E01663">
      <w:pPr>
        <w:pStyle w:val="NoSpacing"/>
        <w:jc w:val="both"/>
        <w:rPr>
          <w:rFonts w:ascii="Calibri" w:hAnsi="Calibri"/>
          <w:sz w:val="24"/>
          <w:szCs w:val="24"/>
        </w:rPr>
      </w:pPr>
      <w:r w:rsidRPr="00E01663">
        <w:rPr>
          <w:rFonts w:ascii="Calibri" w:hAnsi="Calibri"/>
          <w:sz w:val="24"/>
          <w:szCs w:val="24"/>
        </w:rPr>
        <w:t>In connection with the aforesaid transaction(s), I hereby undertake to preserve, for a period of 3 years and produce to the Compliance officer/SEBI any of the following documents:</w:t>
      </w:r>
    </w:p>
    <w:p w:rsidR="00E01663" w:rsidRPr="00E01663" w:rsidRDefault="00E01663" w:rsidP="00E01663">
      <w:pPr>
        <w:pStyle w:val="NoSpacing"/>
        <w:jc w:val="both"/>
        <w:rPr>
          <w:rFonts w:ascii="Calibri" w:hAnsi="Calibri"/>
          <w:sz w:val="24"/>
          <w:szCs w:val="24"/>
        </w:rPr>
      </w:pPr>
    </w:p>
    <w:p w:rsidR="00E01663" w:rsidRPr="00E01663" w:rsidRDefault="00E01663" w:rsidP="00E01663">
      <w:pPr>
        <w:pStyle w:val="NoSpacing"/>
        <w:numPr>
          <w:ilvl w:val="0"/>
          <w:numId w:val="49"/>
        </w:numPr>
        <w:jc w:val="both"/>
        <w:rPr>
          <w:rFonts w:ascii="Calibri" w:hAnsi="Calibri"/>
          <w:sz w:val="24"/>
          <w:szCs w:val="24"/>
        </w:rPr>
      </w:pPr>
      <w:r w:rsidRPr="00E01663">
        <w:rPr>
          <w:rFonts w:ascii="Calibri" w:hAnsi="Calibri"/>
          <w:sz w:val="24"/>
          <w:szCs w:val="24"/>
        </w:rPr>
        <w:t>Broker’s Contract Note</w:t>
      </w:r>
    </w:p>
    <w:p w:rsidR="00E01663" w:rsidRPr="00E01663" w:rsidRDefault="00E01663" w:rsidP="00E01663">
      <w:pPr>
        <w:pStyle w:val="NoSpacing"/>
        <w:numPr>
          <w:ilvl w:val="0"/>
          <w:numId w:val="49"/>
        </w:numPr>
        <w:jc w:val="both"/>
        <w:rPr>
          <w:rFonts w:ascii="Calibri" w:hAnsi="Calibri"/>
          <w:sz w:val="24"/>
          <w:szCs w:val="24"/>
        </w:rPr>
      </w:pPr>
      <w:r w:rsidRPr="00E01663">
        <w:rPr>
          <w:rFonts w:ascii="Calibri" w:hAnsi="Calibri"/>
          <w:sz w:val="24"/>
          <w:szCs w:val="24"/>
        </w:rPr>
        <w:t>Proof of payment to/from brokers</w:t>
      </w:r>
    </w:p>
    <w:p w:rsidR="00E01663" w:rsidRPr="00E01663" w:rsidRDefault="00E01663" w:rsidP="00E01663">
      <w:pPr>
        <w:pStyle w:val="NoSpacing"/>
        <w:numPr>
          <w:ilvl w:val="0"/>
          <w:numId w:val="49"/>
        </w:numPr>
        <w:jc w:val="both"/>
        <w:rPr>
          <w:rFonts w:ascii="Calibri" w:hAnsi="Calibri"/>
          <w:sz w:val="24"/>
          <w:szCs w:val="24"/>
        </w:rPr>
      </w:pPr>
      <w:r w:rsidRPr="00E01663">
        <w:rPr>
          <w:rFonts w:ascii="Calibri" w:hAnsi="Calibri"/>
          <w:sz w:val="24"/>
          <w:szCs w:val="24"/>
        </w:rPr>
        <w:t>Extract of bank passbook/statement (to be submitted in case of demat transactions)</w:t>
      </w:r>
    </w:p>
    <w:p w:rsidR="00E01663" w:rsidRPr="00E01663" w:rsidRDefault="00E01663" w:rsidP="00E01663">
      <w:pPr>
        <w:pStyle w:val="NoSpacing"/>
        <w:numPr>
          <w:ilvl w:val="0"/>
          <w:numId w:val="49"/>
        </w:numPr>
        <w:jc w:val="both"/>
        <w:rPr>
          <w:rFonts w:ascii="Calibri" w:hAnsi="Calibri"/>
          <w:sz w:val="24"/>
          <w:szCs w:val="24"/>
        </w:rPr>
      </w:pPr>
      <w:proofErr w:type="gramStart"/>
      <w:r w:rsidRPr="00E01663">
        <w:rPr>
          <w:rFonts w:ascii="Calibri" w:hAnsi="Calibri"/>
          <w:sz w:val="24"/>
          <w:szCs w:val="24"/>
        </w:rPr>
        <w:t>Copy of Delivery instruction slip</w:t>
      </w:r>
      <w:proofErr w:type="gramEnd"/>
      <w:r w:rsidRPr="00E01663">
        <w:rPr>
          <w:rFonts w:ascii="Calibri" w:hAnsi="Calibri"/>
          <w:sz w:val="24"/>
          <w:szCs w:val="24"/>
        </w:rPr>
        <w:t xml:space="preserve"> (applicable in case of sale transaction).</w:t>
      </w:r>
    </w:p>
    <w:p w:rsidR="00E01663" w:rsidRPr="00E01663" w:rsidRDefault="00E01663" w:rsidP="00E01663">
      <w:pPr>
        <w:pStyle w:val="NoSpacing"/>
        <w:ind w:left="720"/>
        <w:jc w:val="both"/>
        <w:rPr>
          <w:rFonts w:ascii="Calibri" w:hAnsi="Calibri"/>
          <w:sz w:val="24"/>
          <w:szCs w:val="24"/>
        </w:rPr>
      </w:pPr>
    </w:p>
    <w:p w:rsidR="00E01663" w:rsidRPr="00E01663" w:rsidRDefault="00E01663" w:rsidP="00E01663">
      <w:pPr>
        <w:pStyle w:val="NoSpacing"/>
        <w:jc w:val="both"/>
        <w:rPr>
          <w:rFonts w:ascii="Calibri" w:hAnsi="Calibri"/>
          <w:sz w:val="24"/>
          <w:szCs w:val="24"/>
        </w:rPr>
      </w:pPr>
      <w:r w:rsidRPr="00E01663">
        <w:rPr>
          <w:rFonts w:ascii="Calibri" w:hAnsi="Calibri"/>
          <w:sz w:val="24"/>
          <w:szCs w:val="24"/>
        </w:rPr>
        <w:t xml:space="preserve">I agree to hold the above securities for a minimum period of six months. In case there is any urgent need to sell these securities within the </w:t>
      </w:r>
      <w:proofErr w:type="spellStart"/>
      <w:r w:rsidRPr="00E01663">
        <w:rPr>
          <w:rFonts w:ascii="Calibri" w:hAnsi="Calibri"/>
          <w:sz w:val="24"/>
          <w:szCs w:val="24"/>
        </w:rPr>
        <w:t>said</w:t>
      </w:r>
      <w:proofErr w:type="spellEnd"/>
      <w:r w:rsidRPr="00E01663">
        <w:rPr>
          <w:rFonts w:ascii="Calibri" w:hAnsi="Calibri"/>
          <w:sz w:val="24"/>
          <w:szCs w:val="24"/>
        </w:rPr>
        <w:t xml:space="preserve"> period, I shall approach the Compliance Officer for necessary approval. (</w:t>
      </w:r>
      <w:proofErr w:type="gramStart"/>
      <w:r w:rsidRPr="00E01663">
        <w:rPr>
          <w:rFonts w:ascii="Calibri" w:hAnsi="Calibri"/>
          <w:sz w:val="24"/>
          <w:szCs w:val="24"/>
        </w:rPr>
        <w:t>applicable</w:t>
      </w:r>
      <w:proofErr w:type="gramEnd"/>
      <w:r w:rsidRPr="00E01663">
        <w:rPr>
          <w:rFonts w:ascii="Calibri" w:hAnsi="Calibri"/>
          <w:sz w:val="24"/>
          <w:szCs w:val="24"/>
        </w:rPr>
        <w:t xml:space="preserve"> in case of purchase / subscription).</w:t>
      </w:r>
    </w:p>
    <w:p w:rsidR="00E01663" w:rsidRPr="00E01663" w:rsidRDefault="00E01663" w:rsidP="00E01663">
      <w:pPr>
        <w:pStyle w:val="NoSpacing"/>
        <w:jc w:val="both"/>
        <w:rPr>
          <w:rFonts w:ascii="Calibri" w:hAnsi="Calibri"/>
          <w:sz w:val="24"/>
          <w:szCs w:val="24"/>
        </w:rPr>
      </w:pPr>
    </w:p>
    <w:p w:rsidR="00E01663" w:rsidRPr="00E01663" w:rsidRDefault="00E01663" w:rsidP="00E01663">
      <w:pPr>
        <w:pStyle w:val="NoSpacing"/>
        <w:jc w:val="both"/>
        <w:rPr>
          <w:rFonts w:ascii="Calibri" w:hAnsi="Calibri"/>
          <w:sz w:val="24"/>
          <w:szCs w:val="24"/>
        </w:rPr>
      </w:pPr>
      <w:r w:rsidRPr="00E01663">
        <w:rPr>
          <w:rFonts w:ascii="Calibri" w:hAnsi="Calibri"/>
          <w:sz w:val="24"/>
          <w:szCs w:val="24"/>
        </w:rPr>
        <w:t>I declare that the above information is correct and that no provisions of the Company’s Code and/or applicable laws/regulations have been contravened for effecting the above said transactions(s).</w:t>
      </w:r>
    </w:p>
    <w:p w:rsidR="00E01663" w:rsidRPr="00E01663" w:rsidRDefault="00E01663" w:rsidP="00E01663">
      <w:pPr>
        <w:pStyle w:val="NoSpacing"/>
        <w:jc w:val="both"/>
        <w:rPr>
          <w:rFonts w:ascii="Calibri" w:hAnsi="Calibri"/>
          <w:sz w:val="24"/>
          <w:szCs w:val="24"/>
        </w:rPr>
      </w:pPr>
    </w:p>
    <w:p w:rsidR="00E01663" w:rsidRPr="00E01663" w:rsidRDefault="00E01663" w:rsidP="00E01663">
      <w:pPr>
        <w:pStyle w:val="NoSpacing"/>
        <w:jc w:val="both"/>
        <w:rPr>
          <w:rFonts w:ascii="Calibri" w:hAnsi="Calibri"/>
          <w:sz w:val="24"/>
          <w:szCs w:val="24"/>
        </w:rPr>
      </w:pPr>
      <w:r w:rsidRPr="00E01663">
        <w:rPr>
          <w:rFonts w:ascii="Calibri" w:hAnsi="Calibri"/>
          <w:sz w:val="24"/>
          <w:szCs w:val="24"/>
        </w:rPr>
        <w:t>Date:</w:t>
      </w:r>
    </w:p>
    <w:p w:rsidR="00E01663" w:rsidRPr="00E01663" w:rsidRDefault="00E01663" w:rsidP="00E01663">
      <w:pPr>
        <w:pStyle w:val="NoSpacing"/>
        <w:jc w:val="both"/>
        <w:rPr>
          <w:rFonts w:ascii="Calibri" w:hAnsi="Calibri"/>
          <w:sz w:val="24"/>
          <w:szCs w:val="24"/>
        </w:rPr>
      </w:pPr>
      <w:r w:rsidRPr="00E01663">
        <w:rPr>
          <w:rFonts w:ascii="Calibri" w:hAnsi="Calibri"/>
          <w:sz w:val="24"/>
          <w:szCs w:val="24"/>
        </w:rPr>
        <w:t>Signature: ________</w:t>
      </w:r>
    </w:p>
    <w:p w:rsidR="00E01663" w:rsidRPr="00E01663" w:rsidRDefault="00E01663" w:rsidP="00E01663">
      <w:pPr>
        <w:pStyle w:val="NoSpacing"/>
        <w:jc w:val="both"/>
        <w:rPr>
          <w:rFonts w:ascii="Calibri" w:hAnsi="Calibri"/>
          <w:sz w:val="24"/>
          <w:szCs w:val="24"/>
        </w:rPr>
      </w:pPr>
      <w:r w:rsidRPr="00E01663">
        <w:rPr>
          <w:rFonts w:ascii="Calibri" w:hAnsi="Calibri"/>
          <w:sz w:val="24"/>
          <w:szCs w:val="24"/>
        </w:rPr>
        <w:t>Name:</w:t>
      </w:r>
    </w:p>
    <w:p w:rsidR="00E01663" w:rsidRPr="00E01663" w:rsidRDefault="00E01663" w:rsidP="00E01663">
      <w:pPr>
        <w:pStyle w:val="NoSpacing"/>
        <w:jc w:val="both"/>
        <w:rPr>
          <w:rFonts w:ascii="Calibri" w:hAnsi="Calibri" w:cstheme="minorHAnsi"/>
          <w:b/>
        </w:rPr>
      </w:pPr>
      <w:r w:rsidRPr="00E01663">
        <w:rPr>
          <w:rFonts w:ascii="Calibri" w:hAnsi="Calibri"/>
          <w:sz w:val="24"/>
          <w:szCs w:val="24"/>
        </w:rPr>
        <w:t xml:space="preserve">Designation: </w:t>
      </w: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89304F" w:rsidRDefault="0089304F" w:rsidP="00C30275">
      <w:pPr>
        <w:pStyle w:val="Default"/>
        <w:jc w:val="center"/>
        <w:rPr>
          <w:rFonts w:asciiTheme="minorHAnsi" w:hAnsiTheme="minorHAnsi" w:cstheme="minorHAnsi"/>
          <w:b/>
          <w:lang w:val="en-US"/>
        </w:rPr>
      </w:pPr>
    </w:p>
    <w:p w:rsidR="00E01663" w:rsidRDefault="00E01663" w:rsidP="00C30275">
      <w:pPr>
        <w:pStyle w:val="Default"/>
        <w:jc w:val="center"/>
        <w:rPr>
          <w:rFonts w:asciiTheme="minorHAnsi" w:hAnsiTheme="minorHAnsi" w:cstheme="minorHAnsi"/>
          <w:b/>
          <w:lang w:val="en-US"/>
        </w:rPr>
      </w:pPr>
    </w:p>
    <w:p w:rsidR="00C30275" w:rsidRPr="00531FCD" w:rsidRDefault="00C30275" w:rsidP="00C30275">
      <w:pPr>
        <w:pStyle w:val="Default"/>
        <w:jc w:val="center"/>
        <w:rPr>
          <w:rFonts w:asciiTheme="minorHAnsi" w:hAnsiTheme="minorHAnsi" w:cstheme="minorHAnsi"/>
          <w:b/>
          <w:lang w:val="en-US"/>
        </w:rPr>
      </w:pPr>
      <w:r w:rsidRPr="00531FCD">
        <w:rPr>
          <w:rFonts w:asciiTheme="minorHAnsi" w:hAnsiTheme="minorHAnsi" w:cstheme="minorHAnsi"/>
          <w:b/>
          <w:lang w:val="en-US"/>
        </w:rPr>
        <w:lastRenderedPageBreak/>
        <w:t xml:space="preserve">Annexure – </w:t>
      </w:r>
      <w:r w:rsidR="00BF0D61">
        <w:rPr>
          <w:rFonts w:asciiTheme="minorHAnsi" w:hAnsiTheme="minorHAnsi" w:cstheme="minorHAnsi"/>
          <w:b/>
          <w:lang w:val="en-US"/>
        </w:rPr>
        <w:t>D</w:t>
      </w:r>
    </w:p>
    <w:p w:rsidR="00C30275" w:rsidRPr="00531FCD" w:rsidRDefault="00C30275" w:rsidP="00C30275">
      <w:pPr>
        <w:pStyle w:val="Default"/>
        <w:jc w:val="center"/>
        <w:rPr>
          <w:rFonts w:asciiTheme="minorHAnsi" w:hAnsiTheme="minorHAnsi" w:cstheme="minorHAnsi"/>
          <w:b/>
          <w:lang w:val="en-US"/>
        </w:rPr>
      </w:pPr>
      <w:r w:rsidRPr="00531FCD">
        <w:rPr>
          <w:rFonts w:asciiTheme="minorHAnsi" w:hAnsiTheme="minorHAnsi" w:cstheme="minorHAnsi"/>
          <w:b/>
          <w:lang w:val="en-US"/>
        </w:rPr>
        <w:t>FORM A</w:t>
      </w:r>
    </w:p>
    <w:p w:rsidR="00C30275" w:rsidRPr="00531FCD" w:rsidRDefault="00C30275" w:rsidP="00C30275">
      <w:pPr>
        <w:pStyle w:val="Default"/>
        <w:jc w:val="center"/>
        <w:rPr>
          <w:rFonts w:asciiTheme="minorHAnsi" w:hAnsiTheme="minorHAnsi" w:cstheme="minorHAnsi"/>
          <w:b/>
          <w:lang w:val="en-US"/>
        </w:rPr>
      </w:pPr>
    </w:p>
    <w:p w:rsidR="00C30275" w:rsidRPr="00531FCD" w:rsidRDefault="00C30275" w:rsidP="00C30275">
      <w:pPr>
        <w:pStyle w:val="Default"/>
        <w:jc w:val="center"/>
        <w:rPr>
          <w:rFonts w:asciiTheme="minorHAnsi" w:hAnsiTheme="minorHAnsi" w:cstheme="minorHAnsi"/>
          <w:b/>
          <w:lang w:val="en-US"/>
        </w:rPr>
      </w:pPr>
      <w:r w:rsidRPr="00531FCD">
        <w:rPr>
          <w:rFonts w:asciiTheme="minorHAnsi" w:hAnsiTheme="minorHAnsi" w:cstheme="minorHAnsi"/>
          <w:b/>
          <w:lang w:val="en-US"/>
        </w:rPr>
        <w:t>Securities and Exchange Board of India (Prohibition of Insider Trading) Regulations, 2015</w:t>
      </w:r>
    </w:p>
    <w:p w:rsidR="00C30275" w:rsidRPr="00531FCD" w:rsidRDefault="00C30275" w:rsidP="00C30275">
      <w:pPr>
        <w:pStyle w:val="Default"/>
        <w:jc w:val="center"/>
        <w:rPr>
          <w:rFonts w:asciiTheme="minorHAnsi" w:hAnsiTheme="minorHAnsi" w:cstheme="minorHAnsi"/>
          <w:b/>
          <w:lang w:val="en-US"/>
        </w:rPr>
      </w:pPr>
    </w:p>
    <w:p w:rsidR="00C30275" w:rsidRPr="00531FCD" w:rsidRDefault="00C30275" w:rsidP="00C30275">
      <w:pPr>
        <w:pStyle w:val="Default"/>
        <w:jc w:val="center"/>
        <w:rPr>
          <w:rFonts w:asciiTheme="minorHAnsi" w:hAnsiTheme="minorHAnsi" w:cstheme="minorHAnsi"/>
          <w:b/>
          <w:lang w:val="en-US"/>
        </w:rPr>
      </w:pPr>
      <w:r w:rsidRPr="00531FCD">
        <w:rPr>
          <w:rFonts w:asciiTheme="minorHAnsi" w:hAnsiTheme="minorHAnsi" w:cstheme="minorHAnsi"/>
          <w:b/>
          <w:lang w:val="en-US"/>
        </w:rPr>
        <w:t>[Regulation 7 (1) (a) read with Regulation 6 (2)]</w:t>
      </w:r>
    </w:p>
    <w:p w:rsidR="00C30275" w:rsidRPr="00531FCD" w:rsidRDefault="00C30275" w:rsidP="00C30275">
      <w:pPr>
        <w:pStyle w:val="Default"/>
        <w:jc w:val="center"/>
        <w:rPr>
          <w:rFonts w:asciiTheme="minorHAnsi" w:hAnsiTheme="minorHAnsi" w:cstheme="minorHAnsi"/>
          <w:lang w:val="en-US"/>
        </w:rPr>
      </w:pPr>
    </w:p>
    <w:p w:rsidR="00C30275" w:rsidRPr="00531FCD" w:rsidRDefault="00C30275" w:rsidP="00C30275">
      <w:pPr>
        <w:pStyle w:val="Default"/>
        <w:rPr>
          <w:rFonts w:asciiTheme="minorHAnsi" w:hAnsiTheme="minorHAnsi" w:cstheme="minorHAnsi"/>
        </w:rPr>
      </w:pPr>
      <w:r w:rsidRPr="00531FCD">
        <w:rPr>
          <w:rFonts w:asciiTheme="minorHAnsi" w:hAnsiTheme="minorHAnsi" w:cstheme="minorHAnsi"/>
        </w:rPr>
        <w:t>Name of the company: ________________________________</w:t>
      </w:r>
    </w:p>
    <w:p w:rsidR="00C30275" w:rsidRPr="00531FCD" w:rsidRDefault="00C30275" w:rsidP="00C30275">
      <w:pPr>
        <w:pStyle w:val="Default"/>
        <w:rPr>
          <w:rFonts w:asciiTheme="minorHAnsi" w:hAnsiTheme="minorHAnsi" w:cstheme="minorHAnsi"/>
        </w:rPr>
      </w:pPr>
    </w:p>
    <w:p w:rsidR="00C30275" w:rsidRPr="00531FCD" w:rsidRDefault="00C30275" w:rsidP="00C30275">
      <w:pPr>
        <w:pStyle w:val="Default"/>
        <w:rPr>
          <w:rFonts w:asciiTheme="minorHAnsi" w:hAnsiTheme="minorHAnsi" w:cstheme="minorHAnsi"/>
        </w:rPr>
      </w:pPr>
      <w:r w:rsidRPr="00531FCD">
        <w:rPr>
          <w:rFonts w:asciiTheme="minorHAnsi" w:hAnsiTheme="minorHAnsi" w:cstheme="minorHAnsi"/>
        </w:rPr>
        <w:t>ISIN of the company: ________________________________</w:t>
      </w:r>
    </w:p>
    <w:p w:rsidR="00C30275" w:rsidRPr="00531FCD" w:rsidRDefault="00C30275" w:rsidP="00C30275">
      <w:pPr>
        <w:pStyle w:val="Default"/>
        <w:jc w:val="center"/>
        <w:rPr>
          <w:rFonts w:asciiTheme="minorHAnsi" w:hAnsiTheme="minorHAnsi" w:cstheme="minorHAnsi"/>
        </w:rPr>
      </w:pPr>
    </w:p>
    <w:p w:rsidR="00C30275" w:rsidRPr="00531FCD" w:rsidRDefault="00C30275" w:rsidP="00C30275">
      <w:pPr>
        <w:pStyle w:val="Default"/>
        <w:jc w:val="center"/>
        <w:rPr>
          <w:rFonts w:asciiTheme="minorHAnsi" w:hAnsiTheme="minorHAnsi" w:cstheme="minorHAnsi"/>
          <w:b/>
        </w:rPr>
      </w:pPr>
      <w:r w:rsidRPr="00531FCD">
        <w:rPr>
          <w:rFonts w:asciiTheme="minorHAnsi" w:hAnsiTheme="minorHAnsi" w:cstheme="minorHAnsi"/>
          <w:b/>
        </w:rPr>
        <w:t>Details of Securities held by Promoter, Key Managerial Personnel (KMP), Director and other such persons as mentioned in Regulation 6(2)</w:t>
      </w:r>
    </w:p>
    <w:p w:rsidR="00C30275" w:rsidRPr="00531FCD" w:rsidRDefault="00C30275" w:rsidP="00C30275">
      <w:pPr>
        <w:pStyle w:val="Default"/>
        <w:jc w:val="center"/>
        <w:rPr>
          <w:rFonts w:asciiTheme="minorHAnsi" w:hAnsiTheme="minorHAnsi" w:cstheme="minorHAnsi"/>
        </w:rPr>
      </w:pPr>
    </w:p>
    <w:tbl>
      <w:tblPr>
        <w:tblStyle w:val="TableGrid"/>
        <w:tblW w:w="10486" w:type="dxa"/>
        <w:tblInd w:w="-557" w:type="dxa"/>
        <w:tblLayout w:type="fixed"/>
        <w:tblLook w:val="04A0"/>
      </w:tblPr>
      <w:tblGrid>
        <w:gridCol w:w="1296"/>
        <w:gridCol w:w="1734"/>
        <w:gridCol w:w="1193"/>
        <w:gridCol w:w="805"/>
        <w:gridCol w:w="1119"/>
        <w:gridCol w:w="959"/>
        <w:gridCol w:w="1235"/>
        <w:gridCol w:w="1150"/>
        <w:gridCol w:w="995"/>
      </w:tblGrid>
      <w:tr w:rsidR="00C30275" w:rsidRPr="00531FCD" w:rsidTr="00385DC9">
        <w:trPr>
          <w:trHeight w:val="1030"/>
        </w:trPr>
        <w:tc>
          <w:tcPr>
            <w:tcW w:w="1296" w:type="dxa"/>
          </w:tcPr>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Name, PAN</w:t>
            </w:r>
          </w:p>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No., CIN/DIN</w:t>
            </w:r>
          </w:p>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&amp; address with</w:t>
            </w:r>
          </w:p>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contact nos.</w:t>
            </w:r>
          </w:p>
        </w:tc>
        <w:tc>
          <w:tcPr>
            <w:tcW w:w="1734" w:type="dxa"/>
          </w:tcPr>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Category of Person (Promoters/ KMP / Directors/immediate relatives/others etc.)</w:t>
            </w:r>
          </w:p>
        </w:tc>
        <w:tc>
          <w:tcPr>
            <w:tcW w:w="1998" w:type="dxa"/>
            <w:gridSpan w:val="2"/>
          </w:tcPr>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Securities held as on the date of regulation coming into force</w:t>
            </w:r>
          </w:p>
        </w:tc>
        <w:tc>
          <w:tcPr>
            <w:tcW w:w="1119" w:type="dxa"/>
          </w:tcPr>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 of</w:t>
            </w:r>
          </w:p>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Shareholding</w:t>
            </w:r>
          </w:p>
        </w:tc>
        <w:tc>
          <w:tcPr>
            <w:tcW w:w="2194" w:type="dxa"/>
            <w:gridSpan w:val="2"/>
          </w:tcPr>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Open Interest of the Future contracts held as on the date of regulation coming into force</w:t>
            </w:r>
          </w:p>
        </w:tc>
        <w:tc>
          <w:tcPr>
            <w:tcW w:w="2145" w:type="dxa"/>
            <w:gridSpan w:val="2"/>
          </w:tcPr>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Open Interest of the Option Contracts held as on the date of regulation coming into force</w:t>
            </w:r>
          </w:p>
        </w:tc>
      </w:tr>
      <w:tr w:rsidR="00C30275" w:rsidRPr="00531FCD" w:rsidTr="00385DC9">
        <w:trPr>
          <w:trHeight w:val="1802"/>
        </w:trPr>
        <w:tc>
          <w:tcPr>
            <w:tcW w:w="1296" w:type="dxa"/>
          </w:tcPr>
          <w:p w:rsidR="00C30275" w:rsidRPr="00385DC9" w:rsidRDefault="00C30275" w:rsidP="00C30275">
            <w:pPr>
              <w:pStyle w:val="Default"/>
              <w:jc w:val="center"/>
              <w:rPr>
                <w:rFonts w:asciiTheme="minorHAnsi" w:hAnsiTheme="minorHAnsi" w:cstheme="minorHAnsi"/>
                <w:sz w:val="18"/>
                <w:szCs w:val="18"/>
              </w:rPr>
            </w:pPr>
          </w:p>
        </w:tc>
        <w:tc>
          <w:tcPr>
            <w:tcW w:w="1734" w:type="dxa"/>
          </w:tcPr>
          <w:p w:rsidR="00C30275" w:rsidRPr="00385DC9" w:rsidRDefault="00C30275" w:rsidP="00C30275">
            <w:pPr>
              <w:pStyle w:val="Default"/>
              <w:jc w:val="center"/>
              <w:rPr>
                <w:rFonts w:asciiTheme="minorHAnsi" w:hAnsiTheme="minorHAnsi" w:cstheme="minorHAnsi"/>
                <w:sz w:val="18"/>
                <w:szCs w:val="18"/>
              </w:rPr>
            </w:pPr>
          </w:p>
        </w:tc>
        <w:tc>
          <w:tcPr>
            <w:tcW w:w="1193" w:type="dxa"/>
          </w:tcPr>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Type of</w:t>
            </w:r>
          </w:p>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security (For</w:t>
            </w:r>
          </w:p>
          <w:p w:rsidR="00C30275" w:rsidRPr="00385DC9" w:rsidRDefault="00C30275" w:rsidP="00C30275">
            <w:pPr>
              <w:pStyle w:val="Default"/>
              <w:jc w:val="center"/>
              <w:rPr>
                <w:rFonts w:asciiTheme="minorHAnsi" w:hAnsiTheme="minorHAnsi" w:cstheme="minorHAnsi"/>
                <w:sz w:val="18"/>
                <w:szCs w:val="18"/>
              </w:rPr>
            </w:pPr>
            <w:proofErr w:type="gramStart"/>
            <w:r w:rsidRPr="00385DC9">
              <w:rPr>
                <w:rFonts w:asciiTheme="minorHAnsi" w:hAnsiTheme="minorHAnsi" w:cstheme="minorHAnsi"/>
                <w:sz w:val="18"/>
                <w:szCs w:val="18"/>
              </w:rPr>
              <w:t>eg</w:t>
            </w:r>
            <w:proofErr w:type="gramEnd"/>
            <w:r w:rsidRPr="00385DC9">
              <w:rPr>
                <w:rFonts w:asciiTheme="minorHAnsi" w:hAnsiTheme="minorHAnsi" w:cstheme="minorHAnsi"/>
                <w:sz w:val="18"/>
                <w:szCs w:val="18"/>
              </w:rPr>
              <w:t>. – Shares,</w:t>
            </w:r>
          </w:p>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Warrants,</w:t>
            </w:r>
          </w:p>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Convertible</w:t>
            </w:r>
          </w:p>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Debentures</w:t>
            </w:r>
          </w:p>
          <w:p w:rsidR="00C30275" w:rsidRPr="00385DC9" w:rsidRDefault="00C30275" w:rsidP="00C30275">
            <w:pPr>
              <w:pStyle w:val="Default"/>
              <w:jc w:val="center"/>
              <w:rPr>
                <w:rFonts w:asciiTheme="minorHAnsi" w:hAnsiTheme="minorHAnsi" w:cstheme="minorHAnsi"/>
                <w:sz w:val="18"/>
                <w:szCs w:val="18"/>
              </w:rPr>
            </w:pPr>
            <w:proofErr w:type="gramStart"/>
            <w:r w:rsidRPr="00385DC9">
              <w:rPr>
                <w:rFonts w:asciiTheme="minorHAnsi" w:hAnsiTheme="minorHAnsi" w:cstheme="minorHAnsi"/>
                <w:sz w:val="18"/>
                <w:szCs w:val="18"/>
              </w:rPr>
              <w:t>etc</w:t>
            </w:r>
            <w:proofErr w:type="gramEnd"/>
            <w:r w:rsidRPr="00385DC9">
              <w:rPr>
                <w:rFonts w:asciiTheme="minorHAnsi" w:hAnsiTheme="minorHAnsi" w:cstheme="minorHAnsi"/>
                <w:sz w:val="18"/>
                <w:szCs w:val="18"/>
              </w:rPr>
              <w:t>.)</w:t>
            </w:r>
          </w:p>
        </w:tc>
        <w:tc>
          <w:tcPr>
            <w:tcW w:w="805" w:type="dxa"/>
          </w:tcPr>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No.</w:t>
            </w:r>
          </w:p>
        </w:tc>
        <w:tc>
          <w:tcPr>
            <w:tcW w:w="1119" w:type="dxa"/>
          </w:tcPr>
          <w:p w:rsidR="00C30275" w:rsidRPr="00385DC9" w:rsidRDefault="00C30275" w:rsidP="00C30275">
            <w:pPr>
              <w:pStyle w:val="Default"/>
              <w:jc w:val="center"/>
              <w:rPr>
                <w:rFonts w:asciiTheme="minorHAnsi" w:hAnsiTheme="minorHAnsi" w:cstheme="minorHAnsi"/>
                <w:sz w:val="18"/>
                <w:szCs w:val="18"/>
              </w:rPr>
            </w:pPr>
          </w:p>
        </w:tc>
        <w:tc>
          <w:tcPr>
            <w:tcW w:w="959" w:type="dxa"/>
          </w:tcPr>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Number of</w:t>
            </w:r>
          </w:p>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units</w:t>
            </w:r>
          </w:p>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(contracts *</w:t>
            </w:r>
          </w:p>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lot size)</w:t>
            </w:r>
          </w:p>
        </w:tc>
        <w:tc>
          <w:tcPr>
            <w:tcW w:w="1235" w:type="dxa"/>
          </w:tcPr>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Notional value in</w:t>
            </w:r>
          </w:p>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Rupee terms</w:t>
            </w:r>
          </w:p>
        </w:tc>
        <w:tc>
          <w:tcPr>
            <w:tcW w:w="1150" w:type="dxa"/>
          </w:tcPr>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Number of</w:t>
            </w:r>
          </w:p>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units</w:t>
            </w:r>
          </w:p>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(contracts * lot</w:t>
            </w:r>
          </w:p>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size)</w:t>
            </w:r>
          </w:p>
        </w:tc>
        <w:tc>
          <w:tcPr>
            <w:tcW w:w="995" w:type="dxa"/>
          </w:tcPr>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Notional value</w:t>
            </w:r>
          </w:p>
          <w:p w:rsidR="00C30275" w:rsidRPr="00385DC9" w:rsidRDefault="00C30275" w:rsidP="00C30275">
            <w:pPr>
              <w:pStyle w:val="Default"/>
              <w:jc w:val="center"/>
              <w:rPr>
                <w:rFonts w:asciiTheme="minorHAnsi" w:hAnsiTheme="minorHAnsi" w:cstheme="minorHAnsi"/>
                <w:sz w:val="18"/>
                <w:szCs w:val="18"/>
              </w:rPr>
            </w:pPr>
            <w:r w:rsidRPr="00385DC9">
              <w:rPr>
                <w:rFonts w:asciiTheme="minorHAnsi" w:hAnsiTheme="minorHAnsi" w:cstheme="minorHAnsi"/>
                <w:sz w:val="18"/>
                <w:szCs w:val="18"/>
              </w:rPr>
              <w:t>in Rupee terms</w:t>
            </w:r>
          </w:p>
        </w:tc>
      </w:tr>
      <w:tr w:rsidR="00C30275" w:rsidRPr="00385DC9" w:rsidTr="00385DC9">
        <w:trPr>
          <w:trHeight w:val="257"/>
        </w:trPr>
        <w:tc>
          <w:tcPr>
            <w:tcW w:w="1296" w:type="dxa"/>
          </w:tcPr>
          <w:p w:rsidR="00C30275" w:rsidRPr="00385DC9" w:rsidRDefault="00C30275" w:rsidP="00C30275">
            <w:pPr>
              <w:pStyle w:val="Default"/>
              <w:rPr>
                <w:rFonts w:asciiTheme="minorHAnsi" w:hAnsiTheme="minorHAnsi" w:cstheme="minorHAnsi"/>
                <w:sz w:val="18"/>
                <w:szCs w:val="18"/>
              </w:rPr>
            </w:pPr>
            <w:r w:rsidRPr="00385DC9">
              <w:rPr>
                <w:rFonts w:asciiTheme="minorHAnsi" w:hAnsiTheme="minorHAnsi" w:cstheme="minorHAnsi"/>
                <w:sz w:val="18"/>
                <w:szCs w:val="18"/>
              </w:rPr>
              <w:t>1</w:t>
            </w:r>
          </w:p>
        </w:tc>
        <w:tc>
          <w:tcPr>
            <w:tcW w:w="1734" w:type="dxa"/>
          </w:tcPr>
          <w:p w:rsidR="00C30275" w:rsidRPr="00385DC9" w:rsidRDefault="00C30275" w:rsidP="00C30275">
            <w:pPr>
              <w:pStyle w:val="Default"/>
              <w:rPr>
                <w:rFonts w:asciiTheme="minorHAnsi" w:hAnsiTheme="minorHAnsi" w:cstheme="minorHAnsi"/>
                <w:sz w:val="18"/>
                <w:szCs w:val="18"/>
              </w:rPr>
            </w:pPr>
            <w:r w:rsidRPr="00385DC9">
              <w:rPr>
                <w:rFonts w:asciiTheme="minorHAnsi" w:hAnsiTheme="minorHAnsi" w:cstheme="minorHAnsi"/>
                <w:sz w:val="18"/>
                <w:szCs w:val="18"/>
              </w:rPr>
              <w:t>2</w:t>
            </w:r>
          </w:p>
        </w:tc>
        <w:tc>
          <w:tcPr>
            <w:tcW w:w="1193" w:type="dxa"/>
          </w:tcPr>
          <w:p w:rsidR="00C30275" w:rsidRPr="00385DC9" w:rsidRDefault="00C30275" w:rsidP="00C30275">
            <w:pPr>
              <w:pStyle w:val="Default"/>
              <w:rPr>
                <w:rFonts w:asciiTheme="minorHAnsi" w:hAnsiTheme="minorHAnsi" w:cstheme="minorHAnsi"/>
                <w:sz w:val="18"/>
                <w:szCs w:val="18"/>
              </w:rPr>
            </w:pPr>
            <w:r w:rsidRPr="00385DC9">
              <w:rPr>
                <w:rFonts w:asciiTheme="minorHAnsi" w:hAnsiTheme="minorHAnsi" w:cstheme="minorHAnsi"/>
                <w:sz w:val="18"/>
                <w:szCs w:val="18"/>
              </w:rPr>
              <w:t>3</w:t>
            </w:r>
          </w:p>
        </w:tc>
        <w:tc>
          <w:tcPr>
            <w:tcW w:w="805" w:type="dxa"/>
          </w:tcPr>
          <w:p w:rsidR="00C30275" w:rsidRPr="00385DC9" w:rsidRDefault="00C30275" w:rsidP="00C30275">
            <w:pPr>
              <w:pStyle w:val="Default"/>
              <w:rPr>
                <w:rFonts w:asciiTheme="minorHAnsi" w:hAnsiTheme="minorHAnsi" w:cstheme="minorHAnsi"/>
                <w:sz w:val="18"/>
                <w:szCs w:val="18"/>
              </w:rPr>
            </w:pPr>
            <w:r w:rsidRPr="00385DC9">
              <w:rPr>
                <w:rFonts w:asciiTheme="minorHAnsi" w:hAnsiTheme="minorHAnsi" w:cstheme="minorHAnsi"/>
                <w:sz w:val="18"/>
                <w:szCs w:val="18"/>
              </w:rPr>
              <w:t>4</w:t>
            </w:r>
          </w:p>
        </w:tc>
        <w:tc>
          <w:tcPr>
            <w:tcW w:w="1119" w:type="dxa"/>
          </w:tcPr>
          <w:p w:rsidR="00C30275" w:rsidRPr="00385DC9" w:rsidRDefault="00C30275" w:rsidP="00C30275">
            <w:pPr>
              <w:pStyle w:val="Default"/>
              <w:rPr>
                <w:rFonts w:asciiTheme="minorHAnsi" w:hAnsiTheme="minorHAnsi" w:cstheme="minorHAnsi"/>
                <w:sz w:val="18"/>
                <w:szCs w:val="18"/>
              </w:rPr>
            </w:pPr>
            <w:r w:rsidRPr="00385DC9">
              <w:rPr>
                <w:rFonts w:asciiTheme="minorHAnsi" w:hAnsiTheme="minorHAnsi" w:cstheme="minorHAnsi"/>
                <w:sz w:val="18"/>
                <w:szCs w:val="18"/>
              </w:rPr>
              <w:t>5</w:t>
            </w:r>
          </w:p>
        </w:tc>
        <w:tc>
          <w:tcPr>
            <w:tcW w:w="2194" w:type="dxa"/>
            <w:gridSpan w:val="2"/>
          </w:tcPr>
          <w:p w:rsidR="00C30275" w:rsidRPr="00385DC9" w:rsidRDefault="00C30275" w:rsidP="00C30275">
            <w:pPr>
              <w:pStyle w:val="Default"/>
              <w:rPr>
                <w:rFonts w:asciiTheme="minorHAnsi" w:hAnsiTheme="minorHAnsi" w:cstheme="minorHAnsi"/>
                <w:sz w:val="18"/>
                <w:szCs w:val="18"/>
              </w:rPr>
            </w:pPr>
            <w:r w:rsidRPr="00385DC9">
              <w:rPr>
                <w:rFonts w:asciiTheme="minorHAnsi" w:hAnsiTheme="minorHAnsi" w:cstheme="minorHAnsi"/>
                <w:sz w:val="18"/>
                <w:szCs w:val="18"/>
              </w:rPr>
              <w:t>6</w:t>
            </w:r>
          </w:p>
        </w:tc>
        <w:tc>
          <w:tcPr>
            <w:tcW w:w="2145" w:type="dxa"/>
            <w:gridSpan w:val="2"/>
          </w:tcPr>
          <w:p w:rsidR="00C30275" w:rsidRPr="00385DC9" w:rsidRDefault="00C30275" w:rsidP="00C30275">
            <w:pPr>
              <w:pStyle w:val="Default"/>
              <w:rPr>
                <w:rFonts w:asciiTheme="minorHAnsi" w:hAnsiTheme="minorHAnsi" w:cstheme="minorHAnsi"/>
                <w:sz w:val="18"/>
                <w:szCs w:val="18"/>
              </w:rPr>
            </w:pPr>
            <w:r w:rsidRPr="00385DC9">
              <w:rPr>
                <w:rFonts w:asciiTheme="minorHAnsi" w:hAnsiTheme="minorHAnsi" w:cstheme="minorHAnsi"/>
                <w:sz w:val="18"/>
                <w:szCs w:val="18"/>
              </w:rPr>
              <w:t>7</w:t>
            </w:r>
          </w:p>
        </w:tc>
      </w:tr>
    </w:tbl>
    <w:p w:rsidR="00C30275" w:rsidRPr="00531FCD" w:rsidRDefault="00C30275" w:rsidP="00C30275">
      <w:pPr>
        <w:pStyle w:val="Default"/>
        <w:rPr>
          <w:rFonts w:asciiTheme="minorHAnsi" w:hAnsiTheme="minorHAnsi" w:cstheme="minorHAnsi"/>
        </w:rPr>
      </w:pPr>
    </w:p>
    <w:p w:rsidR="00C30275" w:rsidRDefault="00C30275" w:rsidP="00385DC9">
      <w:pPr>
        <w:pStyle w:val="Default"/>
        <w:rPr>
          <w:rFonts w:asciiTheme="minorHAnsi" w:hAnsiTheme="minorHAnsi" w:cstheme="minorHAnsi"/>
        </w:rPr>
      </w:pPr>
      <w:r w:rsidRPr="00531FCD">
        <w:rPr>
          <w:rFonts w:asciiTheme="minorHAnsi" w:hAnsiTheme="minorHAnsi" w:cstheme="minorHAnsi"/>
          <w:b/>
        </w:rPr>
        <w:t>Note:</w:t>
      </w:r>
      <w:r w:rsidRPr="00531FCD">
        <w:rPr>
          <w:rFonts w:asciiTheme="minorHAnsi" w:hAnsiTheme="minorHAnsi" w:cstheme="minorHAnsi"/>
        </w:rPr>
        <w:t xml:space="preserve"> “Securities” shall have the meaning as defined under regulation 2(1</w:t>
      </w:r>
      <w:proofErr w:type="gramStart"/>
      <w:r w:rsidRPr="00531FCD">
        <w:rPr>
          <w:rFonts w:asciiTheme="minorHAnsi" w:hAnsiTheme="minorHAnsi" w:cstheme="minorHAnsi"/>
        </w:rPr>
        <w:t>)(</w:t>
      </w:r>
      <w:proofErr w:type="gramEnd"/>
      <w:r w:rsidRPr="00531FCD">
        <w:rPr>
          <w:rFonts w:asciiTheme="minorHAnsi" w:hAnsiTheme="minorHAnsi" w:cstheme="minorHAnsi"/>
        </w:rPr>
        <w:t>i) of SEBI Prohibition of Insider Trading) Regulations, 2015.</w:t>
      </w:r>
    </w:p>
    <w:p w:rsidR="00385DC9" w:rsidRPr="00531FCD" w:rsidRDefault="00385DC9" w:rsidP="00385DC9">
      <w:pPr>
        <w:pStyle w:val="Default"/>
        <w:rPr>
          <w:rFonts w:asciiTheme="minorHAnsi" w:hAnsiTheme="minorHAnsi" w:cstheme="minorHAnsi"/>
        </w:rPr>
      </w:pPr>
    </w:p>
    <w:p w:rsidR="00C30275" w:rsidRPr="00531FCD" w:rsidRDefault="00C30275" w:rsidP="00C30275">
      <w:pPr>
        <w:pStyle w:val="Default"/>
        <w:rPr>
          <w:rFonts w:asciiTheme="minorHAnsi" w:hAnsiTheme="minorHAnsi" w:cstheme="minorHAnsi"/>
        </w:rPr>
      </w:pPr>
      <w:r w:rsidRPr="00531FCD">
        <w:rPr>
          <w:rFonts w:asciiTheme="minorHAnsi" w:hAnsiTheme="minorHAnsi" w:cstheme="minorHAnsi"/>
        </w:rPr>
        <w:t xml:space="preserve">Date: </w:t>
      </w:r>
      <w:r w:rsidRPr="00531FCD">
        <w:rPr>
          <w:rFonts w:asciiTheme="minorHAnsi" w:hAnsiTheme="minorHAnsi" w:cstheme="minorHAnsi"/>
        </w:rPr>
        <w:tab/>
      </w:r>
    </w:p>
    <w:p w:rsidR="00C30275" w:rsidRPr="00531FCD" w:rsidRDefault="00C30275" w:rsidP="00C30275">
      <w:pPr>
        <w:pStyle w:val="Default"/>
        <w:rPr>
          <w:rFonts w:asciiTheme="minorHAnsi" w:hAnsiTheme="minorHAnsi" w:cstheme="minorHAnsi"/>
        </w:rPr>
      </w:pPr>
      <w:r w:rsidRPr="00531FCD">
        <w:rPr>
          <w:rFonts w:asciiTheme="minorHAnsi" w:hAnsiTheme="minorHAnsi" w:cstheme="minorHAnsi"/>
        </w:rPr>
        <w:t>Place:</w:t>
      </w:r>
      <w:r w:rsidRPr="00531FCD">
        <w:rPr>
          <w:rFonts w:asciiTheme="minorHAnsi" w:hAnsiTheme="minorHAnsi" w:cstheme="minorHAnsi"/>
        </w:rPr>
        <w:tab/>
      </w:r>
      <w:r w:rsidRPr="00531FCD">
        <w:rPr>
          <w:rFonts w:asciiTheme="minorHAnsi" w:hAnsiTheme="minorHAnsi" w:cstheme="minorHAnsi"/>
        </w:rPr>
        <w:tab/>
      </w:r>
      <w:r w:rsidRPr="00531FCD">
        <w:rPr>
          <w:rFonts w:asciiTheme="minorHAnsi" w:hAnsiTheme="minorHAnsi" w:cstheme="minorHAnsi"/>
        </w:rPr>
        <w:tab/>
      </w:r>
      <w:r w:rsidRPr="00531FCD">
        <w:rPr>
          <w:rFonts w:asciiTheme="minorHAnsi" w:hAnsiTheme="minorHAnsi" w:cstheme="minorHAnsi"/>
        </w:rPr>
        <w:tab/>
      </w:r>
      <w:r w:rsidRPr="00531FCD">
        <w:rPr>
          <w:rFonts w:asciiTheme="minorHAnsi" w:hAnsiTheme="minorHAnsi" w:cstheme="minorHAnsi"/>
        </w:rPr>
        <w:tab/>
      </w:r>
      <w:r w:rsidRPr="00531FCD">
        <w:rPr>
          <w:rFonts w:asciiTheme="minorHAnsi" w:hAnsiTheme="minorHAnsi" w:cstheme="minorHAnsi"/>
        </w:rPr>
        <w:tab/>
      </w:r>
      <w:r w:rsidRPr="00531FCD">
        <w:rPr>
          <w:rFonts w:asciiTheme="minorHAnsi" w:hAnsiTheme="minorHAnsi" w:cstheme="minorHAnsi"/>
        </w:rPr>
        <w:tab/>
      </w:r>
      <w:r w:rsidRPr="00531FCD">
        <w:rPr>
          <w:rFonts w:asciiTheme="minorHAnsi" w:hAnsiTheme="minorHAnsi" w:cstheme="minorHAnsi"/>
        </w:rPr>
        <w:tab/>
      </w:r>
    </w:p>
    <w:p w:rsidR="00C30275" w:rsidRPr="00531FCD" w:rsidRDefault="00C30275" w:rsidP="00C30275">
      <w:pPr>
        <w:pStyle w:val="Default"/>
        <w:jc w:val="center"/>
        <w:rPr>
          <w:rFonts w:asciiTheme="minorHAnsi" w:hAnsiTheme="minorHAnsi" w:cstheme="minorHAnsi"/>
        </w:rPr>
      </w:pPr>
    </w:p>
    <w:p w:rsidR="00C30275" w:rsidRPr="00531FCD" w:rsidRDefault="00C30275" w:rsidP="008B33B8">
      <w:pPr>
        <w:pStyle w:val="Default"/>
        <w:ind w:left="6480"/>
        <w:jc w:val="center"/>
        <w:rPr>
          <w:rFonts w:asciiTheme="minorHAnsi" w:hAnsiTheme="minorHAnsi" w:cstheme="minorHAnsi"/>
        </w:rPr>
      </w:pPr>
      <w:r w:rsidRPr="00531FCD">
        <w:rPr>
          <w:rFonts w:asciiTheme="minorHAnsi" w:hAnsiTheme="minorHAnsi" w:cstheme="minorHAnsi"/>
        </w:rPr>
        <w:t>Signature: ______________</w:t>
      </w:r>
    </w:p>
    <w:p w:rsidR="00C30275" w:rsidRPr="00531FCD" w:rsidRDefault="00C30275" w:rsidP="008B33B8">
      <w:pPr>
        <w:pStyle w:val="Default"/>
        <w:ind w:left="5040" w:firstLine="720"/>
        <w:jc w:val="center"/>
        <w:rPr>
          <w:rFonts w:asciiTheme="minorHAnsi" w:hAnsiTheme="minorHAnsi" w:cstheme="minorHAnsi"/>
        </w:rPr>
      </w:pPr>
      <w:r w:rsidRPr="00531FCD">
        <w:rPr>
          <w:rFonts w:asciiTheme="minorHAnsi" w:hAnsiTheme="minorHAnsi" w:cstheme="minorHAnsi"/>
        </w:rPr>
        <w:t>Name &amp; Designation:</w:t>
      </w:r>
    </w:p>
    <w:p w:rsidR="008B33B8" w:rsidRDefault="008B33B8">
      <w:pPr>
        <w:spacing w:after="200" w:line="276" w:lineRule="auto"/>
        <w:rPr>
          <w:rFonts w:cstheme="minorHAnsi"/>
          <w:b/>
          <w:color w:val="000000"/>
          <w:sz w:val="24"/>
          <w:szCs w:val="24"/>
          <w:lang w:val="en-IN"/>
        </w:rPr>
      </w:pPr>
      <w:r>
        <w:rPr>
          <w:rFonts w:cstheme="minorHAnsi"/>
          <w:b/>
        </w:rPr>
        <w:br w:type="page"/>
      </w:r>
    </w:p>
    <w:p w:rsidR="001E2B02" w:rsidRPr="00531FCD" w:rsidRDefault="001E2B02" w:rsidP="001E2B02">
      <w:pPr>
        <w:pStyle w:val="Default"/>
        <w:jc w:val="center"/>
        <w:rPr>
          <w:rFonts w:asciiTheme="minorHAnsi" w:hAnsiTheme="minorHAnsi" w:cstheme="minorHAnsi"/>
          <w:b/>
        </w:rPr>
      </w:pPr>
      <w:r w:rsidRPr="00531FCD">
        <w:rPr>
          <w:rFonts w:asciiTheme="minorHAnsi" w:hAnsiTheme="minorHAnsi" w:cstheme="minorHAnsi"/>
          <w:b/>
        </w:rPr>
        <w:lastRenderedPageBreak/>
        <w:t>FORM B</w:t>
      </w:r>
    </w:p>
    <w:p w:rsidR="001E2B02" w:rsidRPr="00531FCD" w:rsidRDefault="001E2B02" w:rsidP="001E2B02">
      <w:pPr>
        <w:pStyle w:val="Default"/>
        <w:jc w:val="center"/>
        <w:rPr>
          <w:rFonts w:asciiTheme="minorHAnsi" w:hAnsiTheme="minorHAnsi" w:cstheme="minorHAnsi"/>
          <w:b/>
        </w:rPr>
      </w:pPr>
    </w:p>
    <w:p w:rsidR="001E2B02" w:rsidRPr="00531FCD" w:rsidRDefault="001E2B02" w:rsidP="001E2B02">
      <w:pPr>
        <w:pStyle w:val="Default"/>
        <w:jc w:val="center"/>
        <w:rPr>
          <w:rFonts w:asciiTheme="minorHAnsi" w:hAnsiTheme="minorHAnsi" w:cstheme="minorHAnsi"/>
          <w:b/>
        </w:rPr>
      </w:pPr>
      <w:r w:rsidRPr="00531FCD">
        <w:rPr>
          <w:rFonts w:asciiTheme="minorHAnsi" w:hAnsiTheme="minorHAnsi" w:cstheme="minorHAnsi"/>
          <w:b/>
        </w:rPr>
        <w:t>Securities and Exchange Board of India (Prohibition of Insider Trading) Regulations, 2015</w:t>
      </w:r>
    </w:p>
    <w:p w:rsidR="001E2B02" w:rsidRPr="00531FCD" w:rsidRDefault="001E2B02" w:rsidP="001E2B02">
      <w:pPr>
        <w:pStyle w:val="Default"/>
        <w:jc w:val="center"/>
        <w:rPr>
          <w:rFonts w:asciiTheme="minorHAnsi" w:hAnsiTheme="minorHAnsi" w:cstheme="minorHAnsi"/>
          <w:b/>
        </w:rPr>
      </w:pPr>
      <w:r w:rsidRPr="00531FCD">
        <w:rPr>
          <w:rFonts w:asciiTheme="minorHAnsi" w:hAnsiTheme="minorHAnsi" w:cstheme="minorHAnsi"/>
          <w:b/>
        </w:rPr>
        <w:t>[Regulation 7 (1) (b) read with Regulation 6(2)]</w:t>
      </w:r>
    </w:p>
    <w:p w:rsidR="001E2B02" w:rsidRPr="00531FCD" w:rsidRDefault="001E2B02" w:rsidP="001E2B02">
      <w:pPr>
        <w:pStyle w:val="Default"/>
        <w:jc w:val="center"/>
        <w:rPr>
          <w:rFonts w:asciiTheme="minorHAnsi" w:hAnsiTheme="minorHAnsi" w:cstheme="minorHAnsi"/>
        </w:rPr>
      </w:pPr>
    </w:p>
    <w:p w:rsidR="001E2B02" w:rsidRPr="00531FCD" w:rsidRDefault="001E2B02" w:rsidP="001E2B02">
      <w:pPr>
        <w:pStyle w:val="Default"/>
        <w:rPr>
          <w:rFonts w:asciiTheme="minorHAnsi" w:hAnsiTheme="minorHAnsi" w:cstheme="minorHAnsi"/>
        </w:rPr>
      </w:pPr>
      <w:r w:rsidRPr="00531FCD">
        <w:rPr>
          <w:rFonts w:asciiTheme="minorHAnsi" w:hAnsiTheme="minorHAnsi" w:cstheme="minorHAnsi"/>
        </w:rPr>
        <w:t xml:space="preserve">Name of the company: </w:t>
      </w:r>
      <w:r w:rsidR="004953CE">
        <w:rPr>
          <w:rFonts w:asciiTheme="minorHAnsi" w:hAnsiTheme="minorHAnsi" w:cstheme="minorHAnsi"/>
        </w:rPr>
        <w:t>_______________________________</w:t>
      </w:r>
    </w:p>
    <w:p w:rsidR="001E2B02" w:rsidRPr="00531FCD" w:rsidRDefault="001E2B02" w:rsidP="001E2B02">
      <w:pPr>
        <w:pStyle w:val="Default"/>
        <w:rPr>
          <w:rFonts w:asciiTheme="minorHAnsi" w:hAnsiTheme="minorHAnsi" w:cstheme="minorHAnsi"/>
        </w:rPr>
      </w:pPr>
    </w:p>
    <w:p w:rsidR="001E2B02" w:rsidRPr="00531FCD" w:rsidRDefault="001E2B02" w:rsidP="001E2B02">
      <w:pPr>
        <w:pStyle w:val="Default"/>
        <w:rPr>
          <w:rFonts w:asciiTheme="minorHAnsi" w:hAnsiTheme="minorHAnsi" w:cstheme="minorHAnsi"/>
        </w:rPr>
      </w:pPr>
      <w:r w:rsidRPr="00531FCD">
        <w:rPr>
          <w:rFonts w:asciiTheme="minorHAnsi" w:hAnsiTheme="minorHAnsi" w:cstheme="minorHAnsi"/>
        </w:rPr>
        <w:t>ISIN of the company: _________________________________</w:t>
      </w:r>
    </w:p>
    <w:p w:rsidR="001E2B02" w:rsidRPr="00531FCD" w:rsidRDefault="001E2B02" w:rsidP="001E2B02">
      <w:pPr>
        <w:pStyle w:val="Default"/>
        <w:rPr>
          <w:rFonts w:asciiTheme="minorHAnsi" w:hAnsiTheme="minorHAnsi" w:cstheme="minorHAnsi"/>
        </w:rPr>
      </w:pPr>
    </w:p>
    <w:p w:rsidR="001E2B02" w:rsidRPr="00531FCD" w:rsidRDefault="001E2B02" w:rsidP="001E2B02">
      <w:pPr>
        <w:pStyle w:val="Default"/>
        <w:rPr>
          <w:rFonts w:asciiTheme="minorHAnsi" w:hAnsiTheme="minorHAnsi" w:cstheme="minorHAnsi"/>
          <w:b/>
        </w:rPr>
      </w:pPr>
      <w:r w:rsidRPr="00531FCD">
        <w:rPr>
          <w:rFonts w:asciiTheme="minorHAnsi" w:hAnsiTheme="minorHAnsi" w:cstheme="minorHAnsi"/>
          <w:b/>
        </w:rPr>
        <w:t>Details of Securities held on appointment of Key Managerial Personnel (KMP) or Director or upon becoming a Promoter of a listed company and other such persons as mentioned in Regulation 6(2).</w:t>
      </w:r>
    </w:p>
    <w:p w:rsidR="00C30275" w:rsidRPr="00531FCD" w:rsidRDefault="00C30275" w:rsidP="00C30275">
      <w:pPr>
        <w:pStyle w:val="Default"/>
        <w:jc w:val="center"/>
        <w:rPr>
          <w:rFonts w:asciiTheme="minorHAnsi" w:hAnsiTheme="minorHAnsi" w:cstheme="minorHAnsi"/>
          <w:lang w:val="en-US"/>
        </w:rPr>
      </w:pPr>
    </w:p>
    <w:tbl>
      <w:tblPr>
        <w:tblStyle w:val="TableGrid"/>
        <w:tblW w:w="10467" w:type="dxa"/>
        <w:tblInd w:w="-459" w:type="dxa"/>
        <w:tblLayout w:type="fixed"/>
        <w:tblLook w:val="04A0"/>
      </w:tblPr>
      <w:tblGrid>
        <w:gridCol w:w="1017"/>
        <w:gridCol w:w="1260"/>
        <w:gridCol w:w="1440"/>
        <w:gridCol w:w="1260"/>
        <w:gridCol w:w="720"/>
        <w:gridCol w:w="900"/>
        <w:gridCol w:w="1170"/>
        <w:gridCol w:w="810"/>
        <w:gridCol w:w="1080"/>
        <w:gridCol w:w="810"/>
      </w:tblGrid>
      <w:tr w:rsidR="001F4D50" w:rsidRPr="00531FCD" w:rsidTr="001F4D50">
        <w:trPr>
          <w:trHeight w:val="1393"/>
        </w:trPr>
        <w:tc>
          <w:tcPr>
            <w:tcW w:w="1017" w:type="dxa"/>
          </w:tcPr>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Name, PAN</w:t>
            </w:r>
          </w:p>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No., CIN/DIN</w:t>
            </w:r>
          </w:p>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&amp; address with</w:t>
            </w:r>
          </w:p>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contact nos.</w:t>
            </w:r>
          </w:p>
        </w:tc>
        <w:tc>
          <w:tcPr>
            <w:tcW w:w="1260" w:type="dxa"/>
          </w:tcPr>
          <w:p w:rsid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Category of Person (Promoters/ KMP / Directors/</w:t>
            </w:r>
          </w:p>
          <w:p w:rsid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immediate relatives/</w:t>
            </w:r>
          </w:p>
          <w:p w:rsidR="001E2B02" w:rsidRPr="001F4D50" w:rsidRDefault="001E2B02" w:rsidP="001E2B02">
            <w:pPr>
              <w:pStyle w:val="Default"/>
              <w:rPr>
                <w:rFonts w:asciiTheme="minorHAnsi" w:hAnsiTheme="minorHAnsi" w:cstheme="minorHAnsi"/>
                <w:sz w:val="22"/>
                <w:szCs w:val="22"/>
                <w:lang w:val="en-US"/>
              </w:rPr>
            </w:pPr>
            <w:proofErr w:type="gramStart"/>
            <w:r w:rsidRPr="001F4D50">
              <w:rPr>
                <w:rFonts w:asciiTheme="minorHAnsi" w:hAnsiTheme="minorHAnsi" w:cstheme="minorHAnsi"/>
                <w:sz w:val="22"/>
                <w:szCs w:val="22"/>
                <w:lang w:val="en-US"/>
              </w:rPr>
              <w:t>others</w:t>
            </w:r>
            <w:proofErr w:type="gramEnd"/>
            <w:r w:rsidRPr="001F4D50">
              <w:rPr>
                <w:rFonts w:asciiTheme="minorHAnsi" w:hAnsiTheme="minorHAnsi" w:cstheme="minorHAnsi"/>
                <w:sz w:val="22"/>
                <w:szCs w:val="22"/>
                <w:lang w:val="en-US"/>
              </w:rPr>
              <w:t xml:space="preserve"> etc.)</w:t>
            </w:r>
          </w:p>
        </w:tc>
        <w:tc>
          <w:tcPr>
            <w:tcW w:w="1440" w:type="dxa"/>
          </w:tcPr>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Date of appointment of Director /KMP or Date of becoming Promoter</w:t>
            </w:r>
          </w:p>
        </w:tc>
        <w:tc>
          <w:tcPr>
            <w:tcW w:w="1980" w:type="dxa"/>
            <w:gridSpan w:val="2"/>
          </w:tcPr>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Securities held at the time of becoming Promoter/appointment of Director/KMP</w:t>
            </w:r>
          </w:p>
        </w:tc>
        <w:tc>
          <w:tcPr>
            <w:tcW w:w="900" w:type="dxa"/>
          </w:tcPr>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 of</w:t>
            </w:r>
          </w:p>
          <w:p w:rsid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Share</w:t>
            </w:r>
          </w:p>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holding</w:t>
            </w:r>
          </w:p>
        </w:tc>
        <w:tc>
          <w:tcPr>
            <w:tcW w:w="1980" w:type="dxa"/>
            <w:gridSpan w:val="2"/>
          </w:tcPr>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Open Interest of the Future contracts held at the time of becoming Promoter/appointment of Director/KMP</w:t>
            </w:r>
          </w:p>
        </w:tc>
        <w:tc>
          <w:tcPr>
            <w:tcW w:w="1890" w:type="dxa"/>
            <w:gridSpan w:val="2"/>
          </w:tcPr>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Open Interest of the Option Contracts held at the time of becoming Promoter/appointment of Director/KMP</w:t>
            </w:r>
          </w:p>
        </w:tc>
      </w:tr>
      <w:tr w:rsidR="001F4D50" w:rsidRPr="00531FCD" w:rsidTr="001F4D50">
        <w:trPr>
          <w:trHeight w:val="1640"/>
        </w:trPr>
        <w:tc>
          <w:tcPr>
            <w:tcW w:w="1017" w:type="dxa"/>
          </w:tcPr>
          <w:p w:rsidR="001E2B02" w:rsidRPr="001F4D50" w:rsidRDefault="001E2B02" w:rsidP="001E2B02">
            <w:pPr>
              <w:pStyle w:val="Default"/>
              <w:rPr>
                <w:rFonts w:asciiTheme="minorHAnsi" w:hAnsiTheme="minorHAnsi" w:cstheme="minorHAnsi"/>
                <w:sz w:val="22"/>
                <w:szCs w:val="22"/>
                <w:lang w:val="en-US"/>
              </w:rPr>
            </w:pPr>
          </w:p>
        </w:tc>
        <w:tc>
          <w:tcPr>
            <w:tcW w:w="1260" w:type="dxa"/>
          </w:tcPr>
          <w:p w:rsidR="001E2B02" w:rsidRPr="001F4D50" w:rsidRDefault="001E2B02" w:rsidP="001E2B02">
            <w:pPr>
              <w:pStyle w:val="Default"/>
              <w:rPr>
                <w:rFonts w:asciiTheme="minorHAnsi" w:hAnsiTheme="minorHAnsi" w:cstheme="minorHAnsi"/>
                <w:sz w:val="22"/>
                <w:szCs w:val="22"/>
                <w:lang w:val="en-US"/>
              </w:rPr>
            </w:pPr>
          </w:p>
        </w:tc>
        <w:tc>
          <w:tcPr>
            <w:tcW w:w="1440" w:type="dxa"/>
          </w:tcPr>
          <w:p w:rsidR="001E2B02" w:rsidRPr="001F4D50" w:rsidRDefault="001E2B02" w:rsidP="001E2B02">
            <w:pPr>
              <w:pStyle w:val="Default"/>
              <w:rPr>
                <w:rFonts w:asciiTheme="minorHAnsi" w:hAnsiTheme="minorHAnsi" w:cstheme="minorHAnsi"/>
                <w:sz w:val="22"/>
                <w:szCs w:val="22"/>
                <w:lang w:val="en-US"/>
              </w:rPr>
            </w:pPr>
          </w:p>
        </w:tc>
        <w:tc>
          <w:tcPr>
            <w:tcW w:w="1260" w:type="dxa"/>
          </w:tcPr>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 xml:space="preserve">Type of security (For </w:t>
            </w:r>
            <w:proofErr w:type="spellStart"/>
            <w:r w:rsidRPr="001F4D50">
              <w:rPr>
                <w:rFonts w:asciiTheme="minorHAnsi" w:hAnsiTheme="minorHAnsi" w:cstheme="minorHAnsi"/>
                <w:sz w:val="22"/>
                <w:szCs w:val="22"/>
                <w:lang w:val="en-US"/>
              </w:rPr>
              <w:t>eg</w:t>
            </w:r>
            <w:proofErr w:type="spellEnd"/>
            <w:r w:rsidRPr="001F4D50">
              <w:rPr>
                <w:rFonts w:asciiTheme="minorHAnsi" w:hAnsiTheme="minorHAnsi" w:cstheme="minorHAnsi"/>
                <w:sz w:val="22"/>
                <w:szCs w:val="22"/>
                <w:lang w:val="en-US"/>
              </w:rPr>
              <w:t>. – Shares, Warrants, Convertible Debentures etc.)</w:t>
            </w:r>
          </w:p>
        </w:tc>
        <w:tc>
          <w:tcPr>
            <w:tcW w:w="720" w:type="dxa"/>
          </w:tcPr>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No</w:t>
            </w:r>
          </w:p>
        </w:tc>
        <w:tc>
          <w:tcPr>
            <w:tcW w:w="900" w:type="dxa"/>
          </w:tcPr>
          <w:p w:rsidR="001E2B02" w:rsidRPr="001F4D50" w:rsidRDefault="001E2B02" w:rsidP="001E2B02">
            <w:pPr>
              <w:pStyle w:val="Default"/>
              <w:rPr>
                <w:rFonts w:asciiTheme="minorHAnsi" w:hAnsiTheme="minorHAnsi" w:cstheme="minorHAnsi"/>
                <w:sz w:val="22"/>
                <w:szCs w:val="22"/>
                <w:lang w:val="en-US"/>
              </w:rPr>
            </w:pPr>
          </w:p>
        </w:tc>
        <w:tc>
          <w:tcPr>
            <w:tcW w:w="1170" w:type="dxa"/>
          </w:tcPr>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Number of</w:t>
            </w:r>
          </w:p>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units</w:t>
            </w:r>
          </w:p>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(contracts *</w:t>
            </w:r>
          </w:p>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lot size)</w:t>
            </w:r>
          </w:p>
        </w:tc>
        <w:tc>
          <w:tcPr>
            <w:tcW w:w="810" w:type="dxa"/>
          </w:tcPr>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Notional value in Rupee terms</w:t>
            </w:r>
          </w:p>
        </w:tc>
        <w:tc>
          <w:tcPr>
            <w:tcW w:w="1080" w:type="dxa"/>
          </w:tcPr>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Number of</w:t>
            </w:r>
          </w:p>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units</w:t>
            </w:r>
          </w:p>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(contracts * lot</w:t>
            </w:r>
          </w:p>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size)</w:t>
            </w:r>
          </w:p>
        </w:tc>
        <w:tc>
          <w:tcPr>
            <w:tcW w:w="810" w:type="dxa"/>
          </w:tcPr>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Notional value</w:t>
            </w:r>
          </w:p>
          <w:p w:rsidR="001E2B02" w:rsidRPr="001F4D50" w:rsidRDefault="001E2B02" w:rsidP="001E2B02">
            <w:pPr>
              <w:pStyle w:val="Default"/>
              <w:rPr>
                <w:rFonts w:asciiTheme="minorHAnsi" w:hAnsiTheme="minorHAnsi" w:cstheme="minorHAnsi"/>
                <w:sz w:val="22"/>
                <w:szCs w:val="22"/>
                <w:lang w:val="en-US"/>
              </w:rPr>
            </w:pPr>
            <w:r w:rsidRPr="001F4D50">
              <w:rPr>
                <w:rFonts w:asciiTheme="minorHAnsi" w:hAnsiTheme="minorHAnsi" w:cstheme="minorHAnsi"/>
                <w:sz w:val="22"/>
                <w:szCs w:val="22"/>
                <w:lang w:val="en-US"/>
              </w:rPr>
              <w:t>in Rupee terms</w:t>
            </w:r>
          </w:p>
        </w:tc>
      </w:tr>
      <w:tr w:rsidR="001F4D50" w:rsidRPr="00531FCD" w:rsidTr="001F4D50">
        <w:trPr>
          <w:trHeight w:val="246"/>
        </w:trPr>
        <w:tc>
          <w:tcPr>
            <w:tcW w:w="1017" w:type="dxa"/>
          </w:tcPr>
          <w:p w:rsidR="001E2B02" w:rsidRPr="00531FCD" w:rsidRDefault="001E2B02" w:rsidP="001E2B02">
            <w:pPr>
              <w:pStyle w:val="Default"/>
              <w:rPr>
                <w:rFonts w:asciiTheme="minorHAnsi" w:hAnsiTheme="minorHAnsi" w:cstheme="minorHAnsi"/>
                <w:lang w:val="en-US"/>
              </w:rPr>
            </w:pPr>
            <w:r w:rsidRPr="00531FCD">
              <w:rPr>
                <w:rFonts w:asciiTheme="minorHAnsi" w:hAnsiTheme="minorHAnsi" w:cstheme="minorHAnsi"/>
                <w:lang w:val="en-US"/>
              </w:rPr>
              <w:t>1</w:t>
            </w:r>
          </w:p>
        </w:tc>
        <w:tc>
          <w:tcPr>
            <w:tcW w:w="1260" w:type="dxa"/>
          </w:tcPr>
          <w:p w:rsidR="001E2B02" w:rsidRPr="00531FCD" w:rsidRDefault="001E2B02" w:rsidP="001E2B02">
            <w:pPr>
              <w:pStyle w:val="Default"/>
              <w:rPr>
                <w:rFonts w:asciiTheme="minorHAnsi" w:hAnsiTheme="minorHAnsi" w:cstheme="minorHAnsi"/>
                <w:lang w:val="en-US"/>
              </w:rPr>
            </w:pPr>
            <w:r w:rsidRPr="00531FCD">
              <w:rPr>
                <w:rFonts w:asciiTheme="minorHAnsi" w:hAnsiTheme="minorHAnsi" w:cstheme="minorHAnsi"/>
                <w:lang w:val="en-US"/>
              </w:rPr>
              <w:t>2</w:t>
            </w:r>
          </w:p>
        </w:tc>
        <w:tc>
          <w:tcPr>
            <w:tcW w:w="1440" w:type="dxa"/>
          </w:tcPr>
          <w:p w:rsidR="001E2B02" w:rsidRPr="00531FCD" w:rsidRDefault="001E2B02" w:rsidP="001E2B02">
            <w:pPr>
              <w:pStyle w:val="Default"/>
              <w:rPr>
                <w:rFonts w:asciiTheme="minorHAnsi" w:hAnsiTheme="minorHAnsi" w:cstheme="minorHAnsi"/>
                <w:lang w:val="en-US"/>
              </w:rPr>
            </w:pPr>
            <w:r w:rsidRPr="00531FCD">
              <w:rPr>
                <w:rFonts w:asciiTheme="minorHAnsi" w:hAnsiTheme="minorHAnsi" w:cstheme="minorHAnsi"/>
                <w:lang w:val="en-US"/>
              </w:rPr>
              <w:t>3</w:t>
            </w:r>
          </w:p>
        </w:tc>
        <w:tc>
          <w:tcPr>
            <w:tcW w:w="1260" w:type="dxa"/>
          </w:tcPr>
          <w:p w:rsidR="001E2B02" w:rsidRPr="00531FCD" w:rsidRDefault="001E2B02" w:rsidP="001E2B02">
            <w:pPr>
              <w:pStyle w:val="Default"/>
              <w:rPr>
                <w:rFonts w:asciiTheme="minorHAnsi" w:hAnsiTheme="minorHAnsi" w:cstheme="minorHAnsi"/>
                <w:lang w:val="en-US"/>
              </w:rPr>
            </w:pPr>
            <w:r w:rsidRPr="00531FCD">
              <w:rPr>
                <w:rFonts w:asciiTheme="minorHAnsi" w:hAnsiTheme="minorHAnsi" w:cstheme="minorHAnsi"/>
                <w:lang w:val="en-US"/>
              </w:rPr>
              <w:t>4</w:t>
            </w:r>
          </w:p>
        </w:tc>
        <w:tc>
          <w:tcPr>
            <w:tcW w:w="720" w:type="dxa"/>
          </w:tcPr>
          <w:p w:rsidR="001E2B02" w:rsidRPr="00531FCD" w:rsidRDefault="001E2B02" w:rsidP="001E2B02">
            <w:pPr>
              <w:pStyle w:val="Default"/>
              <w:rPr>
                <w:rFonts w:asciiTheme="minorHAnsi" w:hAnsiTheme="minorHAnsi" w:cstheme="minorHAnsi"/>
                <w:lang w:val="en-US"/>
              </w:rPr>
            </w:pPr>
            <w:r w:rsidRPr="00531FCD">
              <w:rPr>
                <w:rFonts w:asciiTheme="minorHAnsi" w:hAnsiTheme="minorHAnsi" w:cstheme="minorHAnsi"/>
                <w:lang w:val="en-US"/>
              </w:rPr>
              <w:t>5</w:t>
            </w:r>
          </w:p>
        </w:tc>
        <w:tc>
          <w:tcPr>
            <w:tcW w:w="900" w:type="dxa"/>
          </w:tcPr>
          <w:p w:rsidR="001E2B02" w:rsidRPr="00531FCD" w:rsidRDefault="001E2B02" w:rsidP="001E2B02">
            <w:pPr>
              <w:pStyle w:val="Default"/>
              <w:rPr>
                <w:rFonts w:asciiTheme="minorHAnsi" w:hAnsiTheme="minorHAnsi" w:cstheme="minorHAnsi"/>
                <w:lang w:val="en-US"/>
              </w:rPr>
            </w:pPr>
            <w:r w:rsidRPr="00531FCD">
              <w:rPr>
                <w:rFonts w:asciiTheme="minorHAnsi" w:hAnsiTheme="minorHAnsi" w:cstheme="minorHAnsi"/>
                <w:lang w:val="en-US"/>
              </w:rPr>
              <w:t>6</w:t>
            </w:r>
          </w:p>
        </w:tc>
        <w:tc>
          <w:tcPr>
            <w:tcW w:w="1980" w:type="dxa"/>
            <w:gridSpan w:val="2"/>
          </w:tcPr>
          <w:p w:rsidR="001E2B02" w:rsidRPr="00531FCD" w:rsidRDefault="001E2B02" w:rsidP="001E2B02">
            <w:pPr>
              <w:pStyle w:val="Default"/>
              <w:rPr>
                <w:rFonts w:asciiTheme="minorHAnsi" w:hAnsiTheme="minorHAnsi" w:cstheme="minorHAnsi"/>
                <w:lang w:val="en-US"/>
              </w:rPr>
            </w:pPr>
            <w:r w:rsidRPr="00531FCD">
              <w:rPr>
                <w:rFonts w:asciiTheme="minorHAnsi" w:hAnsiTheme="minorHAnsi" w:cstheme="minorHAnsi"/>
                <w:lang w:val="en-US"/>
              </w:rPr>
              <w:t>7</w:t>
            </w:r>
          </w:p>
        </w:tc>
        <w:tc>
          <w:tcPr>
            <w:tcW w:w="1890" w:type="dxa"/>
            <w:gridSpan w:val="2"/>
          </w:tcPr>
          <w:p w:rsidR="001E2B02" w:rsidRPr="00531FCD" w:rsidRDefault="001E2B02" w:rsidP="001E2B02">
            <w:pPr>
              <w:pStyle w:val="Default"/>
              <w:rPr>
                <w:rFonts w:asciiTheme="minorHAnsi" w:hAnsiTheme="minorHAnsi" w:cstheme="minorHAnsi"/>
                <w:lang w:val="en-US"/>
              </w:rPr>
            </w:pPr>
            <w:r w:rsidRPr="00531FCD">
              <w:rPr>
                <w:rFonts w:asciiTheme="minorHAnsi" w:hAnsiTheme="minorHAnsi" w:cstheme="minorHAnsi"/>
                <w:lang w:val="en-US"/>
              </w:rPr>
              <w:t>8</w:t>
            </w:r>
          </w:p>
        </w:tc>
      </w:tr>
    </w:tbl>
    <w:p w:rsidR="001E2B02" w:rsidRPr="00531FCD" w:rsidRDefault="001E2B02" w:rsidP="001E2B02">
      <w:pPr>
        <w:pStyle w:val="Default"/>
        <w:rPr>
          <w:rFonts w:asciiTheme="minorHAnsi" w:hAnsiTheme="minorHAnsi" w:cstheme="minorHAnsi"/>
          <w:b/>
          <w:lang w:val="en-US"/>
        </w:rPr>
      </w:pPr>
    </w:p>
    <w:p w:rsidR="001E2B02" w:rsidRPr="00531FCD" w:rsidRDefault="001E2B02" w:rsidP="001F4D50">
      <w:pPr>
        <w:pStyle w:val="Default"/>
        <w:jc w:val="both"/>
        <w:rPr>
          <w:rFonts w:asciiTheme="minorHAnsi" w:hAnsiTheme="minorHAnsi" w:cstheme="minorHAnsi"/>
          <w:lang w:val="en-US"/>
        </w:rPr>
      </w:pPr>
      <w:r w:rsidRPr="00531FCD">
        <w:rPr>
          <w:rFonts w:asciiTheme="minorHAnsi" w:hAnsiTheme="minorHAnsi" w:cstheme="minorHAnsi"/>
          <w:b/>
          <w:lang w:val="en-US"/>
        </w:rPr>
        <w:t>Note: “</w:t>
      </w:r>
      <w:r w:rsidRPr="00531FCD">
        <w:rPr>
          <w:rFonts w:asciiTheme="minorHAnsi" w:hAnsiTheme="minorHAnsi" w:cstheme="minorHAnsi"/>
          <w:lang w:val="en-US"/>
        </w:rPr>
        <w:t>Securities” shall have the meaning as defined under regulation 2(1</w:t>
      </w:r>
      <w:proofErr w:type="gramStart"/>
      <w:r w:rsidRPr="00531FCD">
        <w:rPr>
          <w:rFonts w:asciiTheme="minorHAnsi" w:hAnsiTheme="minorHAnsi" w:cstheme="minorHAnsi"/>
          <w:lang w:val="en-US"/>
        </w:rPr>
        <w:t>)(</w:t>
      </w:r>
      <w:proofErr w:type="gramEnd"/>
      <w:r w:rsidRPr="00531FCD">
        <w:rPr>
          <w:rFonts w:asciiTheme="minorHAnsi" w:hAnsiTheme="minorHAnsi" w:cstheme="minorHAnsi"/>
          <w:lang w:val="en-US"/>
        </w:rPr>
        <w:t>i) of SEBI (Prohibition of Insider Trading) Regulations, 2015.</w:t>
      </w:r>
    </w:p>
    <w:p w:rsidR="00A82184" w:rsidRPr="00531FCD" w:rsidRDefault="00A82184" w:rsidP="00A82184">
      <w:pPr>
        <w:pStyle w:val="Default"/>
        <w:rPr>
          <w:rFonts w:asciiTheme="minorHAnsi" w:hAnsiTheme="minorHAnsi" w:cstheme="minorHAnsi"/>
          <w:b/>
        </w:rPr>
      </w:pPr>
    </w:p>
    <w:p w:rsidR="004C71A5" w:rsidRPr="00531FCD" w:rsidRDefault="004C71A5" w:rsidP="004C71A5">
      <w:pPr>
        <w:pStyle w:val="Default"/>
        <w:rPr>
          <w:rFonts w:asciiTheme="minorHAnsi" w:hAnsiTheme="minorHAnsi" w:cstheme="minorHAnsi"/>
        </w:rPr>
      </w:pPr>
    </w:p>
    <w:p w:rsidR="001E2B02" w:rsidRPr="00531FCD" w:rsidRDefault="001E2B02" w:rsidP="001E2B02">
      <w:pPr>
        <w:pStyle w:val="Default"/>
        <w:rPr>
          <w:rFonts w:asciiTheme="minorHAnsi" w:hAnsiTheme="minorHAnsi" w:cstheme="minorHAnsi"/>
        </w:rPr>
      </w:pPr>
      <w:r w:rsidRPr="00531FCD">
        <w:rPr>
          <w:rFonts w:asciiTheme="minorHAnsi" w:hAnsiTheme="minorHAnsi" w:cstheme="minorHAnsi"/>
        </w:rPr>
        <w:t xml:space="preserve">Date: </w:t>
      </w:r>
      <w:r w:rsidRPr="00531FCD">
        <w:rPr>
          <w:rFonts w:asciiTheme="minorHAnsi" w:hAnsiTheme="minorHAnsi" w:cstheme="minorHAnsi"/>
        </w:rPr>
        <w:tab/>
      </w:r>
    </w:p>
    <w:p w:rsidR="001E2B02" w:rsidRPr="00531FCD" w:rsidRDefault="001E2B02" w:rsidP="001E2B02">
      <w:pPr>
        <w:pStyle w:val="Default"/>
        <w:rPr>
          <w:rFonts w:asciiTheme="minorHAnsi" w:hAnsiTheme="minorHAnsi" w:cstheme="minorHAnsi"/>
        </w:rPr>
      </w:pPr>
      <w:r w:rsidRPr="00531FCD">
        <w:rPr>
          <w:rFonts w:asciiTheme="minorHAnsi" w:hAnsiTheme="minorHAnsi" w:cstheme="minorHAnsi"/>
        </w:rPr>
        <w:t>Place:</w:t>
      </w:r>
      <w:r w:rsidRPr="00531FCD">
        <w:rPr>
          <w:rFonts w:asciiTheme="minorHAnsi" w:hAnsiTheme="minorHAnsi" w:cstheme="minorHAnsi"/>
        </w:rPr>
        <w:tab/>
      </w:r>
      <w:r w:rsidRPr="00531FCD">
        <w:rPr>
          <w:rFonts w:asciiTheme="minorHAnsi" w:hAnsiTheme="minorHAnsi" w:cstheme="minorHAnsi"/>
        </w:rPr>
        <w:tab/>
      </w:r>
      <w:r w:rsidRPr="00531FCD">
        <w:rPr>
          <w:rFonts w:asciiTheme="minorHAnsi" w:hAnsiTheme="minorHAnsi" w:cstheme="minorHAnsi"/>
        </w:rPr>
        <w:tab/>
      </w:r>
      <w:r w:rsidRPr="00531FCD">
        <w:rPr>
          <w:rFonts w:asciiTheme="minorHAnsi" w:hAnsiTheme="minorHAnsi" w:cstheme="minorHAnsi"/>
        </w:rPr>
        <w:tab/>
      </w:r>
      <w:r w:rsidRPr="00531FCD">
        <w:rPr>
          <w:rFonts w:asciiTheme="minorHAnsi" w:hAnsiTheme="minorHAnsi" w:cstheme="minorHAnsi"/>
        </w:rPr>
        <w:tab/>
      </w:r>
      <w:r w:rsidRPr="00531FCD">
        <w:rPr>
          <w:rFonts w:asciiTheme="minorHAnsi" w:hAnsiTheme="minorHAnsi" w:cstheme="minorHAnsi"/>
        </w:rPr>
        <w:tab/>
      </w:r>
      <w:r w:rsidRPr="00531FCD">
        <w:rPr>
          <w:rFonts w:asciiTheme="minorHAnsi" w:hAnsiTheme="minorHAnsi" w:cstheme="minorHAnsi"/>
        </w:rPr>
        <w:tab/>
      </w:r>
      <w:r w:rsidRPr="00531FCD">
        <w:rPr>
          <w:rFonts w:asciiTheme="minorHAnsi" w:hAnsiTheme="minorHAnsi" w:cstheme="minorHAnsi"/>
        </w:rPr>
        <w:tab/>
      </w:r>
    </w:p>
    <w:p w:rsidR="001E2B02" w:rsidRPr="00531FCD" w:rsidRDefault="001E2B02" w:rsidP="001E2B02">
      <w:pPr>
        <w:pStyle w:val="Default"/>
        <w:rPr>
          <w:rFonts w:asciiTheme="minorHAnsi" w:hAnsiTheme="minorHAnsi" w:cstheme="minorHAnsi"/>
        </w:rPr>
      </w:pPr>
    </w:p>
    <w:p w:rsidR="001E2B02" w:rsidRPr="00531FCD" w:rsidRDefault="001E2B02" w:rsidP="001E2B02">
      <w:pPr>
        <w:pStyle w:val="Default"/>
        <w:jc w:val="right"/>
        <w:rPr>
          <w:rFonts w:asciiTheme="minorHAnsi" w:hAnsiTheme="minorHAnsi" w:cstheme="minorHAnsi"/>
        </w:rPr>
      </w:pPr>
      <w:r w:rsidRPr="00531FCD">
        <w:rPr>
          <w:rFonts w:asciiTheme="minorHAnsi" w:hAnsiTheme="minorHAnsi" w:cstheme="minorHAnsi"/>
        </w:rPr>
        <w:t>Signature: ______________</w:t>
      </w:r>
    </w:p>
    <w:p w:rsidR="004C71A5" w:rsidRPr="00531FCD" w:rsidRDefault="001E2B02" w:rsidP="001E2B02">
      <w:pPr>
        <w:pStyle w:val="Default"/>
        <w:jc w:val="right"/>
        <w:rPr>
          <w:rFonts w:asciiTheme="minorHAnsi" w:hAnsiTheme="minorHAnsi" w:cstheme="minorHAnsi"/>
        </w:rPr>
      </w:pPr>
      <w:r w:rsidRPr="00531FCD">
        <w:rPr>
          <w:rFonts w:asciiTheme="minorHAnsi" w:hAnsiTheme="minorHAnsi" w:cstheme="minorHAnsi"/>
          <w:lang w:val="en-US"/>
        </w:rPr>
        <w:t>Name &amp; Designation</w:t>
      </w:r>
    </w:p>
    <w:p w:rsidR="001F4D50" w:rsidRDefault="001F4D50" w:rsidP="001701EA">
      <w:pPr>
        <w:pStyle w:val="Default"/>
        <w:jc w:val="center"/>
        <w:rPr>
          <w:rFonts w:asciiTheme="minorHAnsi" w:hAnsiTheme="minorHAnsi" w:cstheme="minorHAnsi"/>
          <w:b/>
          <w:lang w:val="en-US"/>
        </w:rPr>
      </w:pPr>
    </w:p>
    <w:p w:rsidR="005F7715" w:rsidRDefault="005F7715" w:rsidP="001701EA">
      <w:pPr>
        <w:pStyle w:val="Default"/>
        <w:jc w:val="center"/>
        <w:rPr>
          <w:rFonts w:asciiTheme="minorHAnsi" w:hAnsiTheme="minorHAnsi" w:cstheme="minorHAnsi"/>
          <w:b/>
          <w:lang w:val="en-US"/>
        </w:rPr>
      </w:pPr>
    </w:p>
    <w:p w:rsidR="005F7715" w:rsidRDefault="005F7715" w:rsidP="001701EA">
      <w:pPr>
        <w:pStyle w:val="Default"/>
        <w:jc w:val="center"/>
        <w:rPr>
          <w:rFonts w:asciiTheme="minorHAnsi" w:hAnsiTheme="minorHAnsi" w:cstheme="minorHAnsi"/>
          <w:b/>
          <w:lang w:val="en-US"/>
        </w:rPr>
        <w:sectPr w:rsidR="005F7715" w:rsidSect="0022650E">
          <w:pgSz w:w="12240" w:h="15840"/>
          <w:pgMar w:top="1440" w:right="90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pPr>
    </w:p>
    <w:p w:rsidR="001701EA" w:rsidRPr="00531FCD" w:rsidRDefault="001701EA" w:rsidP="001701EA">
      <w:pPr>
        <w:pStyle w:val="Default"/>
        <w:jc w:val="center"/>
        <w:rPr>
          <w:rFonts w:asciiTheme="minorHAnsi" w:hAnsiTheme="minorHAnsi" w:cstheme="minorHAnsi"/>
          <w:b/>
          <w:lang w:val="en-US"/>
        </w:rPr>
      </w:pPr>
      <w:r w:rsidRPr="00531FCD">
        <w:rPr>
          <w:rFonts w:asciiTheme="minorHAnsi" w:hAnsiTheme="minorHAnsi" w:cstheme="minorHAnsi"/>
          <w:b/>
          <w:lang w:val="en-US"/>
        </w:rPr>
        <w:lastRenderedPageBreak/>
        <w:t>FORM C</w:t>
      </w:r>
    </w:p>
    <w:p w:rsidR="001701EA" w:rsidRPr="00531FCD" w:rsidRDefault="001701EA" w:rsidP="001701EA">
      <w:pPr>
        <w:pStyle w:val="Default"/>
        <w:jc w:val="center"/>
        <w:rPr>
          <w:rFonts w:asciiTheme="minorHAnsi" w:hAnsiTheme="minorHAnsi" w:cstheme="minorHAnsi"/>
          <w:b/>
          <w:lang w:val="en-US"/>
        </w:rPr>
      </w:pPr>
    </w:p>
    <w:p w:rsidR="001701EA" w:rsidRPr="00531FCD" w:rsidRDefault="001701EA" w:rsidP="001701EA">
      <w:pPr>
        <w:pStyle w:val="Default"/>
        <w:jc w:val="center"/>
        <w:rPr>
          <w:rFonts w:asciiTheme="minorHAnsi" w:hAnsiTheme="minorHAnsi" w:cstheme="minorHAnsi"/>
          <w:b/>
          <w:lang w:val="en-US"/>
        </w:rPr>
      </w:pPr>
      <w:r w:rsidRPr="00531FCD">
        <w:rPr>
          <w:rFonts w:asciiTheme="minorHAnsi" w:hAnsiTheme="minorHAnsi" w:cstheme="minorHAnsi"/>
          <w:b/>
          <w:lang w:val="en-US"/>
        </w:rPr>
        <w:t>Securities and Exchange Board of India (Prohibition of Insider Trading) Regulations, 2015</w:t>
      </w:r>
    </w:p>
    <w:p w:rsidR="001701EA" w:rsidRPr="00531FCD" w:rsidRDefault="001701EA" w:rsidP="001701EA">
      <w:pPr>
        <w:pStyle w:val="Default"/>
        <w:jc w:val="center"/>
        <w:rPr>
          <w:rFonts w:asciiTheme="minorHAnsi" w:hAnsiTheme="minorHAnsi" w:cstheme="minorHAnsi"/>
          <w:b/>
          <w:lang w:val="en-US"/>
        </w:rPr>
      </w:pPr>
      <w:r w:rsidRPr="00531FCD">
        <w:rPr>
          <w:rFonts w:asciiTheme="minorHAnsi" w:hAnsiTheme="minorHAnsi" w:cstheme="minorHAnsi"/>
          <w:b/>
          <w:lang w:val="en-US"/>
        </w:rPr>
        <w:t>[Regulation 7 (2) read with Regulation 6(2)]</w:t>
      </w:r>
    </w:p>
    <w:p w:rsidR="001701EA" w:rsidRPr="00531FCD" w:rsidRDefault="001701EA" w:rsidP="001701EA">
      <w:pPr>
        <w:pStyle w:val="Default"/>
        <w:jc w:val="center"/>
        <w:rPr>
          <w:rFonts w:asciiTheme="minorHAnsi" w:hAnsiTheme="minorHAnsi" w:cstheme="minorHAnsi"/>
          <w:lang w:val="en-US"/>
        </w:rPr>
      </w:pPr>
    </w:p>
    <w:p w:rsidR="001701EA" w:rsidRPr="00632C66" w:rsidRDefault="001701EA" w:rsidP="00632C66">
      <w:pPr>
        <w:pStyle w:val="NoSpacing"/>
        <w:rPr>
          <w:sz w:val="24"/>
          <w:szCs w:val="24"/>
        </w:rPr>
      </w:pPr>
      <w:r w:rsidRPr="00632C66">
        <w:rPr>
          <w:sz w:val="24"/>
          <w:szCs w:val="24"/>
        </w:rPr>
        <w:t xml:space="preserve">Name of the company: </w:t>
      </w:r>
      <w:r w:rsidR="00167E02">
        <w:rPr>
          <w:sz w:val="24"/>
          <w:szCs w:val="24"/>
        </w:rPr>
        <w:t>_____________________________</w:t>
      </w:r>
    </w:p>
    <w:p w:rsidR="001701EA" w:rsidRPr="00632C66" w:rsidRDefault="001701EA" w:rsidP="00632C66">
      <w:pPr>
        <w:pStyle w:val="NoSpacing"/>
        <w:rPr>
          <w:sz w:val="24"/>
          <w:szCs w:val="24"/>
        </w:rPr>
      </w:pPr>
      <w:r w:rsidRPr="00632C66">
        <w:rPr>
          <w:sz w:val="24"/>
          <w:szCs w:val="24"/>
        </w:rPr>
        <w:t xml:space="preserve">ISIN of the company: </w:t>
      </w:r>
      <w:r w:rsidR="00167E02">
        <w:rPr>
          <w:sz w:val="24"/>
          <w:szCs w:val="24"/>
        </w:rPr>
        <w:t>_______________________________</w:t>
      </w:r>
    </w:p>
    <w:p w:rsidR="001701EA" w:rsidRPr="00632C66" w:rsidRDefault="001701EA" w:rsidP="001701EA">
      <w:pPr>
        <w:pStyle w:val="Default"/>
        <w:rPr>
          <w:rFonts w:asciiTheme="minorHAnsi" w:hAnsiTheme="minorHAnsi" w:cstheme="minorHAnsi"/>
          <w:lang w:val="en-US"/>
        </w:rPr>
      </w:pPr>
    </w:p>
    <w:p w:rsidR="001701EA" w:rsidRDefault="001701EA" w:rsidP="008140E4">
      <w:pPr>
        <w:pStyle w:val="Default"/>
        <w:jc w:val="both"/>
        <w:rPr>
          <w:rFonts w:asciiTheme="minorHAnsi" w:hAnsiTheme="minorHAnsi" w:cstheme="minorHAnsi"/>
          <w:b/>
          <w:lang w:val="en-US"/>
        </w:rPr>
      </w:pPr>
      <w:r w:rsidRPr="00531FCD">
        <w:rPr>
          <w:rFonts w:asciiTheme="minorHAnsi" w:hAnsiTheme="minorHAnsi" w:cstheme="minorHAnsi"/>
          <w:b/>
          <w:lang w:val="en-US"/>
        </w:rPr>
        <w:t xml:space="preserve">Details of change in holding of Securities of Promoter, Employee or Director of a listed company and other such persons as </w:t>
      </w:r>
      <w:r w:rsidR="008140E4">
        <w:rPr>
          <w:rFonts w:asciiTheme="minorHAnsi" w:hAnsiTheme="minorHAnsi" w:cstheme="minorHAnsi"/>
          <w:b/>
          <w:lang w:val="en-US"/>
        </w:rPr>
        <w:t>mentioned in Regulation 6(2)</w:t>
      </w:r>
    </w:p>
    <w:tbl>
      <w:tblPr>
        <w:tblStyle w:val="TableGrid"/>
        <w:tblW w:w="13518" w:type="dxa"/>
        <w:tblLayout w:type="fixed"/>
        <w:tblLook w:val="04A0"/>
      </w:tblPr>
      <w:tblGrid>
        <w:gridCol w:w="903"/>
        <w:gridCol w:w="1014"/>
        <w:gridCol w:w="915"/>
        <w:gridCol w:w="426"/>
        <w:gridCol w:w="990"/>
        <w:gridCol w:w="450"/>
        <w:gridCol w:w="630"/>
        <w:gridCol w:w="720"/>
        <w:gridCol w:w="630"/>
        <w:gridCol w:w="450"/>
        <w:gridCol w:w="900"/>
        <w:gridCol w:w="1350"/>
        <w:gridCol w:w="810"/>
        <w:gridCol w:w="720"/>
        <w:gridCol w:w="720"/>
        <w:gridCol w:w="990"/>
        <w:gridCol w:w="900"/>
      </w:tblGrid>
      <w:tr w:rsidR="00632C66" w:rsidTr="00B36A7F">
        <w:tc>
          <w:tcPr>
            <w:tcW w:w="903" w:type="dxa"/>
          </w:tcPr>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Name, PAN No., CIN/DIN, &amp; address</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of Promoter/ Employee / Director</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With contact nos.</w:t>
            </w:r>
          </w:p>
        </w:tc>
        <w:tc>
          <w:tcPr>
            <w:tcW w:w="1014" w:type="dxa"/>
          </w:tcPr>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Category</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of Person</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(Promoters/ KMP /</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Directors/</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immediate</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relatives/</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others</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Etc.)</w:t>
            </w:r>
          </w:p>
        </w:tc>
        <w:tc>
          <w:tcPr>
            <w:tcW w:w="1341" w:type="dxa"/>
            <w:gridSpan w:val="2"/>
          </w:tcPr>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Securities held prior to acquisition/disposal</w:t>
            </w:r>
          </w:p>
        </w:tc>
        <w:tc>
          <w:tcPr>
            <w:tcW w:w="1440" w:type="dxa"/>
            <w:gridSpan w:val="2"/>
          </w:tcPr>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Securities acquired/Disposed</w:t>
            </w:r>
          </w:p>
        </w:tc>
        <w:tc>
          <w:tcPr>
            <w:tcW w:w="1350" w:type="dxa"/>
            <w:gridSpan w:val="2"/>
          </w:tcPr>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 of</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shareholding</w:t>
            </w:r>
          </w:p>
        </w:tc>
        <w:tc>
          <w:tcPr>
            <w:tcW w:w="1080" w:type="dxa"/>
            <w:gridSpan w:val="2"/>
          </w:tcPr>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Date of</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allotment</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advice/</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acquisition of</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shares/</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sale of shares</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specify</w:t>
            </w:r>
          </w:p>
        </w:tc>
        <w:tc>
          <w:tcPr>
            <w:tcW w:w="900" w:type="dxa"/>
          </w:tcPr>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Date of</w:t>
            </w:r>
          </w:p>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intimation</w:t>
            </w:r>
          </w:p>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to</w:t>
            </w:r>
          </w:p>
          <w:p w:rsidR="00632C66" w:rsidRDefault="00632C66" w:rsidP="00632C66">
            <w:pPr>
              <w:pStyle w:val="Default"/>
              <w:jc w:val="both"/>
              <w:rPr>
                <w:rFonts w:asciiTheme="minorHAnsi" w:hAnsiTheme="minorHAnsi" w:cstheme="minorHAnsi"/>
                <w:b/>
                <w:lang w:val="en-US"/>
              </w:rPr>
            </w:pPr>
            <w:r w:rsidRPr="00BA3ECF">
              <w:rPr>
                <w:rFonts w:asciiTheme="minorHAnsi" w:hAnsiTheme="minorHAnsi" w:cstheme="minorHAnsi"/>
                <w:sz w:val="16"/>
                <w:szCs w:val="16"/>
                <w:lang w:val="en-US"/>
              </w:rPr>
              <w:t>company</w:t>
            </w:r>
          </w:p>
        </w:tc>
        <w:tc>
          <w:tcPr>
            <w:tcW w:w="1350" w:type="dxa"/>
          </w:tcPr>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Mode of</w:t>
            </w:r>
          </w:p>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acquisition</w:t>
            </w:r>
          </w:p>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(market</w:t>
            </w:r>
          </w:p>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purchase/public</w:t>
            </w:r>
          </w:p>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rights/</w:t>
            </w:r>
          </w:p>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preferential</w:t>
            </w:r>
          </w:p>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offer / off</w:t>
            </w:r>
          </w:p>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market/</w:t>
            </w:r>
          </w:p>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Inter-se</w:t>
            </w:r>
          </w:p>
          <w:p w:rsidR="00632C66" w:rsidRDefault="00632C66" w:rsidP="00632C66">
            <w:pPr>
              <w:pStyle w:val="Default"/>
              <w:jc w:val="both"/>
              <w:rPr>
                <w:rFonts w:asciiTheme="minorHAnsi" w:hAnsiTheme="minorHAnsi" w:cstheme="minorHAnsi"/>
                <w:b/>
                <w:lang w:val="en-US"/>
              </w:rPr>
            </w:pPr>
            <w:r w:rsidRPr="00BA3ECF">
              <w:rPr>
                <w:rFonts w:asciiTheme="minorHAnsi" w:hAnsiTheme="minorHAnsi" w:cstheme="minorHAnsi"/>
                <w:sz w:val="16"/>
                <w:szCs w:val="16"/>
                <w:lang w:val="en-US"/>
              </w:rPr>
              <w:t>transfer etc.</w:t>
            </w:r>
          </w:p>
        </w:tc>
        <w:tc>
          <w:tcPr>
            <w:tcW w:w="3240" w:type="dxa"/>
            <w:gridSpan w:val="4"/>
          </w:tcPr>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Trading in derivatives (Specify</w:t>
            </w:r>
          </w:p>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type of contract, Futures or</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Options etc.)</w:t>
            </w:r>
          </w:p>
        </w:tc>
        <w:tc>
          <w:tcPr>
            <w:tcW w:w="900" w:type="dxa"/>
          </w:tcPr>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Exchange</w:t>
            </w:r>
          </w:p>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on which</w:t>
            </w:r>
          </w:p>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the trade</w:t>
            </w:r>
          </w:p>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was</w:t>
            </w:r>
          </w:p>
          <w:p w:rsidR="00632C66" w:rsidRPr="00BA3ECF" w:rsidRDefault="00632C66" w:rsidP="00632C66">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executed</w:t>
            </w:r>
          </w:p>
        </w:tc>
      </w:tr>
      <w:tr w:rsidR="00632C66" w:rsidTr="00B36A7F">
        <w:trPr>
          <w:trHeight w:val="206"/>
        </w:trPr>
        <w:tc>
          <w:tcPr>
            <w:tcW w:w="903" w:type="dxa"/>
            <w:vMerge w:val="restart"/>
          </w:tcPr>
          <w:p w:rsidR="00632C66" w:rsidRDefault="00632C66" w:rsidP="008140E4">
            <w:pPr>
              <w:pStyle w:val="Default"/>
              <w:jc w:val="both"/>
              <w:rPr>
                <w:rFonts w:asciiTheme="minorHAnsi" w:hAnsiTheme="minorHAnsi" w:cstheme="minorHAnsi"/>
                <w:b/>
                <w:lang w:val="en-US"/>
              </w:rPr>
            </w:pPr>
          </w:p>
        </w:tc>
        <w:tc>
          <w:tcPr>
            <w:tcW w:w="1014" w:type="dxa"/>
            <w:vMerge w:val="restart"/>
          </w:tcPr>
          <w:p w:rsidR="00632C66" w:rsidRDefault="00632C66" w:rsidP="008140E4">
            <w:pPr>
              <w:pStyle w:val="Default"/>
              <w:jc w:val="both"/>
              <w:rPr>
                <w:rFonts w:asciiTheme="minorHAnsi" w:hAnsiTheme="minorHAnsi" w:cstheme="minorHAnsi"/>
                <w:b/>
                <w:lang w:val="en-US"/>
              </w:rPr>
            </w:pPr>
          </w:p>
        </w:tc>
        <w:tc>
          <w:tcPr>
            <w:tcW w:w="915" w:type="dxa"/>
            <w:vMerge w:val="restart"/>
          </w:tcPr>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 xml:space="preserve">Type of security (For </w:t>
            </w:r>
            <w:proofErr w:type="spellStart"/>
            <w:r w:rsidRPr="00BA3ECF">
              <w:rPr>
                <w:rFonts w:asciiTheme="minorHAnsi" w:hAnsiTheme="minorHAnsi" w:cstheme="minorHAnsi"/>
                <w:sz w:val="16"/>
                <w:szCs w:val="16"/>
                <w:lang w:val="en-US"/>
              </w:rPr>
              <w:t>eg</w:t>
            </w:r>
            <w:proofErr w:type="spellEnd"/>
            <w:r w:rsidRPr="00BA3ECF">
              <w:rPr>
                <w:rFonts w:asciiTheme="minorHAnsi" w:hAnsiTheme="minorHAnsi" w:cstheme="minorHAnsi"/>
                <w:sz w:val="16"/>
                <w:szCs w:val="16"/>
                <w:lang w:val="en-US"/>
              </w:rPr>
              <w:t xml:space="preserve">. – Shares, Warrants, </w:t>
            </w:r>
            <w:proofErr w:type="spellStart"/>
            <w:r w:rsidRPr="00BA3ECF">
              <w:rPr>
                <w:rFonts w:asciiTheme="minorHAnsi" w:hAnsiTheme="minorHAnsi" w:cstheme="minorHAnsi"/>
                <w:sz w:val="16"/>
                <w:szCs w:val="16"/>
                <w:lang w:val="en-US"/>
              </w:rPr>
              <w:t>Convertibl</w:t>
            </w:r>
            <w:proofErr w:type="spellEnd"/>
            <w:r w:rsidRPr="00BA3ECF">
              <w:rPr>
                <w:rFonts w:asciiTheme="minorHAnsi" w:hAnsiTheme="minorHAnsi" w:cstheme="minorHAnsi"/>
                <w:sz w:val="16"/>
                <w:szCs w:val="16"/>
                <w:lang w:val="en-US"/>
              </w:rPr>
              <w:t xml:space="preserve"> e Debenture s etc.)</w:t>
            </w:r>
          </w:p>
        </w:tc>
        <w:tc>
          <w:tcPr>
            <w:tcW w:w="426" w:type="dxa"/>
            <w:vMerge w:val="restart"/>
          </w:tcPr>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No.</w:t>
            </w:r>
          </w:p>
        </w:tc>
        <w:tc>
          <w:tcPr>
            <w:tcW w:w="990" w:type="dxa"/>
            <w:vMerge w:val="restart"/>
          </w:tcPr>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Type of</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security</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 xml:space="preserve">(For </w:t>
            </w:r>
            <w:proofErr w:type="spellStart"/>
            <w:r w:rsidRPr="00BA3ECF">
              <w:rPr>
                <w:rFonts w:asciiTheme="minorHAnsi" w:hAnsiTheme="minorHAnsi" w:cstheme="minorHAnsi"/>
                <w:sz w:val="16"/>
                <w:szCs w:val="16"/>
                <w:lang w:val="en-US"/>
              </w:rPr>
              <w:t>eg</w:t>
            </w:r>
            <w:proofErr w:type="spellEnd"/>
            <w:r w:rsidRPr="00BA3ECF">
              <w:rPr>
                <w:rFonts w:asciiTheme="minorHAnsi" w:hAnsiTheme="minorHAnsi" w:cstheme="minorHAnsi"/>
                <w:sz w:val="16"/>
                <w:szCs w:val="16"/>
                <w:lang w:val="en-US"/>
              </w:rPr>
              <w:t>. –</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Shares,</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Warrants,</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Convertible</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e</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Debenture</w:t>
            </w:r>
          </w:p>
          <w:p w:rsidR="00632C66" w:rsidRPr="00BA3ECF" w:rsidRDefault="00632C66" w:rsidP="00BC65E7">
            <w:pPr>
              <w:pStyle w:val="Default"/>
              <w:rPr>
                <w:rFonts w:asciiTheme="minorHAnsi" w:hAnsiTheme="minorHAnsi" w:cstheme="minorHAnsi"/>
                <w:sz w:val="16"/>
                <w:szCs w:val="16"/>
                <w:lang w:val="en-US"/>
              </w:rPr>
            </w:pPr>
            <w:proofErr w:type="gramStart"/>
            <w:r w:rsidRPr="00BA3ECF">
              <w:rPr>
                <w:rFonts w:asciiTheme="minorHAnsi" w:hAnsiTheme="minorHAnsi" w:cstheme="minorHAnsi"/>
                <w:sz w:val="16"/>
                <w:szCs w:val="16"/>
                <w:lang w:val="en-US"/>
              </w:rPr>
              <w:t>s</w:t>
            </w:r>
            <w:proofErr w:type="gramEnd"/>
            <w:r w:rsidRPr="00BA3ECF">
              <w:rPr>
                <w:rFonts w:asciiTheme="minorHAnsi" w:hAnsiTheme="minorHAnsi" w:cstheme="minorHAnsi"/>
                <w:sz w:val="16"/>
                <w:szCs w:val="16"/>
                <w:lang w:val="en-US"/>
              </w:rPr>
              <w:t xml:space="preserve"> etc.)</w:t>
            </w:r>
          </w:p>
        </w:tc>
        <w:tc>
          <w:tcPr>
            <w:tcW w:w="450" w:type="dxa"/>
            <w:vMerge w:val="restart"/>
          </w:tcPr>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No</w:t>
            </w:r>
            <w:r>
              <w:rPr>
                <w:rFonts w:asciiTheme="minorHAnsi" w:hAnsiTheme="minorHAnsi" w:cstheme="minorHAnsi"/>
                <w:sz w:val="16"/>
                <w:szCs w:val="16"/>
                <w:lang w:val="en-US"/>
              </w:rPr>
              <w:t>.</w:t>
            </w:r>
          </w:p>
        </w:tc>
        <w:tc>
          <w:tcPr>
            <w:tcW w:w="630" w:type="dxa"/>
            <w:vMerge w:val="restart"/>
          </w:tcPr>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Pre</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transaction</w:t>
            </w:r>
          </w:p>
        </w:tc>
        <w:tc>
          <w:tcPr>
            <w:tcW w:w="720" w:type="dxa"/>
            <w:vMerge w:val="restart"/>
          </w:tcPr>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Post</w:t>
            </w:r>
          </w:p>
          <w:p w:rsidR="00632C66" w:rsidRPr="00BA3ECF" w:rsidRDefault="00632C66" w:rsidP="00BC65E7">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transaction</w:t>
            </w:r>
          </w:p>
        </w:tc>
        <w:tc>
          <w:tcPr>
            <w:tcW w:w="630" w:type="dxa"/>
            <w:vMerge w:val="restart"/>
          </w:tcPr>
          <w:p w:rsidR="00632C66" w:rsidRPr="00BA3ECF" w:rsidRDefault="00632C6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From</w:t>
            </w:r>
          </w:p>
        </w:tc>
        <w:tc>
          <w:tcPr>
            <w:tcW w:w="450" w:type="dxa"/>
            <w:vMerge w:val="restart"/>
          </w:tcPr>
          <w:p w:rsidR="00632C66" w:rsidRPr="00BA3ECF" w:rsidRDefault="00632C6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To</w:t>
            </w:r>
          </w:p>
        </w:tc>
        <w:tc>
          <w:tcPr>
            <w:tcW w:w="900" w:type="dxa"/>
            <w:vMerge w:val="restart"/>
          </w:tcPr>
          <w:p w:rsidR="00632C66" w:rsidRDefault="00632C66" w:rsidP="008140E4">
            <w:pPr>
              <w:pStyle w:val="Default"/>
              <w:jc w:val="both"/>
              <w:rPr>
                <w:rFonts w:asciiTheme="minorHAnsi" w:hAnsiTheme="minorHAnsi" w:cstheme="minorHAnsi"/>
                <w:b/>
                <w:lang w:val="en-US"/>
              </w:rPr>
            </w:pPr>
          </w:p>
        </w:tc>
        <w:tc>
          <w:tcPr>
            <w:tcW w:w="1350" w:type="dxa"/>
            <w:vMerge w:val="restart"/>
          </w:tcPr>
          <w:p w:rsidR="00632C66" w:rsidRDefault="00632C66" w:rsidP="008140E4">
            <w:pPr>
              <w:pStyle w:val="Default"/>
              <w:jc w:val="both"/>
              <w:rPr>
                <w:rFonts w:asciiTheme="minorHAnsi" w:hAnsiTheme="minorHAnsi" w:cstheme="minorHAnsi"/>
                <w:b/>
                <w:lang w:val="en-US"/>
              </w:rPr>
            </w:pPr>
          </w:p>
        </w:tc>
        <w:tc>
          <w:tcPr>
            <w:tcW w:w="1530" w:type="dxa"/>
            <w:gridSpan w:val="2"/>
          </w:tcPr>
          <w:p w:rsidR="00632C66" w:rsidRPr="00632C66" w:rsidRDefault="00632C66" w:rsidP="00632C66">
            <w:pPr>
              <w:pStyle w:val="Default"/>
              <w:jc w:val="center"/>
              <w:rPr>
                <w:rFonts w:asciiTheme="minorHAnsi" w:hAnsiTheme="minorHAnsi" w:cstheme="minorHAnsi"/>
                <w:sz w:val="18"/>
                <w:szCs w:val="18"/>
                <w:lang w:val="en-US"/>
              </w:rPr>
            </w:pPr>
            <w:r w:rsidRPr="00632C66">
              <w:rPr>
                <w:rFonts w:asciiTheme="minorHAnsi" w:hAnsiTheme="minorHAnsi" w:cstheme="minorHAnsi"/>
                <w:sz w:val="18"/>
                <w:szCs w:val="18"/>
                <w:lang w:val="en-US"/>
              </w:rPr>
              <w:t>Buy</w:t>
            </w:r>
          </w:p>
        </w:tc>
        <w:tc>
          <w:tcPr>
            <w:tcW w:w="1710" w:type="dxa"/>
            <w:gridSpan w:val="2"/>
          </w:tcPr>
          <w:p w:rsidR="00632C66" w:rsidRPr="00632C66" w:rsidRDefault="00632C66" w:rsidP="00632C66">
            <w:pPr>
              <w:pStyle w:val="Default"/>
              <w:jc w:val="center"/>
              <w:rPr>
                <w:rFonts w:asciiTheme="minorHAnsi" w:hAnsiTheme="minorHAnsi" w:cstheme="minorHAnsi"/>
                <w:sz w:val="18"/>
                <w:szCs w:val="18"/>
                <w:lang w:val="en-US"/>
              </w:rPr>
            </w:pPr>
            <w:r w:rsidRPr="00632C66">
              <w:rPr>
                <w:rFonts w:asciiTheme="minorHAnsi" w:hAnsiTheme="minorHAnsi" w:cstheme="minorHAnsi"/>
                <w:sz w:val="18"/>
                <w:szCs w:val="18"/>
                <w:lang w:val="en-US"/>
              </w:rPr>
              <w:t>Sell</w:t>
            </w:r>
          </w:p>
        </w:tc>
        <w:tc>
          <w:tcPr>
            <w:tcW w:w="900" w:type="dxa"/>
            <w:vMerge w:val="restart"/>
          </w:tcPr>
          <w:p w:rsidR="00632C66" w:rsidRPr="00632C66" w:rsidRDefault="00632C66" w:rsidP="008140E4">
            <w:pPr>
              <w:pStyle w:val="Default"/>
              <w:jc w:val="both"/>
              <w:rPr>
                <w:rFonts w:asciiTheme="minorHAnsi" w:hAnsiTheme="minorHAnsi" w:cstheme="minorHAnsi"/>
                <w:sz w:val="18"/>
                <w:szCs w:val="18"/>
                <w:lang w:val="en-US"/>
              </w:rPr>
            </w:pPr>
          </w:p>
        </w:tc>
      </w:tr>
      <w:tr w:rsidR="00632C66" w:rsidTr="00B36A7F">
        <w:trPr>
          <w:trHeight w:val="1399"/>
        </w:trPr>
        <w:tc>
          <w:tcPr>
            <w:tcW w:w="903" w:type="dxa"/>
            <w:vMerge/>
          </w:tcPr>
          <w:p w:rsidR="00632C66" w:rsidRDefault="00632C66" w:rsidP="008140E4">
            <w:pPr>
              <w:pStyle w:val="Default"/>
              <w:jc w:val="both"/>
              <w:rPr>
                <w:rFonts w:asciiTheme="minorHAnsi" w:hAnsiTheme="minorHAnsi" w:cstheme="minorHAnsi"/>
                <w:b/>
                <w:lang w:val="en-US"/>
              </w:rPr>
            </w:pPr>
          </w:p>
        </w:tc>
        <w:tc>
          <w:tcPr>
            <w:tcW w:w="1014" w:type="dxa"/>
            <w:vMerge/>
          </w:tcPr>
          <w:p w:rsidR="00632C66" w:rsidRDefault="00632C66" w:rsidP="008140E4">
            <w:pPr>
              <w:pStyle w:val="Default"/>
              <w:jc w:val="both"/>
              <w:rPr>
                <w:rFonts w:asciiTheme="minorHAnsi" w:hAnsiTheme="minorHAnsi" w:cstheme="minorHAnsi"/>
                <w:b/>
                <w:lang w:val="en-US"/>
              </w:rPr>
            </w:pPr>
          </w:p>
        </w:tc>
        <w:tc>
          <w:tcPr>
            <w:tcW w:w="915" w:type="dxa"/>
            <w:vMerge/>
          </w:tcPr>
          <w:p w:rsidR="00632C66" w:rsidRPr="00BA3ECF" w:rsidRDefault="00632C66" w:rsidP="00BC65E7">
            <w:pPr>
              <w:pStyle w:val="Default"/>
              <w:rPr>
                <w:rFonts w:asciiTheme="minorHAnsi" w:hAnsiTheme="minorHAnsi" w:cstheme="minorHAnsi"/>
                <w:sz w:val="16"/>
                <w:szCs w:val="16"/>
                <w:lang w:val="en-US"/>
              </w:rPr>
            </w:pPr>
          </w:p>
        </w:tc>
        <w:tc>
          <w:tcPr>
            <w:tcW w:w="426" w:type="dxa"/>
            <w:vMerge/>
          </w:tcPr>
          <w:p w:rsidR="00632C66" w:rsidRPr="00BA3ECF" w:rsidRDefault="00632C66" w:rsidP="00BC65E7">
            <w:pPr>
              <w:pStyle w:val="Default"/>
              <w:rPr>
                <w:rFonts w:asciiTheme="minorHAnsi" w:hAnsiTheme="minorHAnsi" w:cstheme="minorHAnsi"/>
                <w:sz w:val="16"/>
                <w:szCs w:val="16"/>
                <w:lang w:val="en-US"/>
              </w:rPr>
            </w:pPr>
          </w:p>
        </w:tc>
        <w:tc>
          <w:tcPr>
            <w:tcW w:w="990" w:type="dxa"/>
            <w:vMerge/>
          </w:tcPr>
          <w:p w:rsidR="00632C66" w:rsidRPr="00BA3ECF" w:rsidRDefault="00632C66" w:rsidP="00BC65E7">
            <w:pPr>
              <w:pStyle w:val="Default"/>
              <w:rPr>
                <w:rFonts w:asciiTheme="minorHAnsi" w:hAnsiTheme="minorHAnsi" w:cstheme="minorHAnsi"/>
                <w:sz w:val="16"/>
                <w:szCs w:val="16"/>
                <w:lang w:val="en-US"/>
              </w:rPr>
            </w:pPr>
          </w:p>
        </w:tc>
        <w:tc>
          <w:tcPr>
            <w:tcW w:w="450" w:type="dxa"/>
            <w:vMerge/>
          </w:tcPr>
          <w:p w:rsidR="00632C66" w:rsidRPr="00BA3ECF" w:rsidRDefault="00632C66" w:rsidP="00BC65E7">
            <w:pPr>
              <w:pStyle w:val="Default"/>
              <w:rPr>
                <w:rFonts w:asciiTheme="minorHAnsi" w:hAnsiTheme="minorHAnsi" w:cstheme="minorHAnsi"/>
                <w:sz w:val="16"/>
                <w:szCs w:val="16"/>
                <w:lang w:val="en-US"/>
              </w:rPr>
            </w:pPr>
          </w:p>
        </w:tc>
        <w:tc>
          <w:tcPr>
            <w:tcW w:w="630" w:type="dxa"/>
            <w:vMerge/>
          </w:tcPr>
          <w:p w:rsidR="00632C66" w:rsidRPr="00BA3ECF" w:rsidRDefault="00632C66" w:rsidP="00BC65E7">
            <w:pPr>
              <w:pStyle w:val="Default"/>
              <w:rPr>
                <w:rFonts w:asciiTheme="minorHAnsi" w:hAnsiTheme="minorHAnsi" w:cstheme="minorHAnsi"/>
                <w:sz w:val="16"/>
                <w:szCs w:val="16"/>
                <w:lang w:val="en-US"/>
              </w:rPr>
            </w:pPr>
          </w:p>
        </w:tc>
        <w:tc>
          <w:tcPr>
            <w:tcW w:w="720" w:type="dxa"/>
            <w:vMerge/>
          </w:tcPr>
          <w:p w:rsidR="00632C66" w:rsidRPr="00BA3ECF" w:rsidRDefault="00632C66" w:rsidP="00BC65E7">
            <w:pPr>
              <w:pStyle w:val="Default"/>
              <w:rPr>
                <w:rFonts w:asciiTheme="minorHAnsi" w:hAnsiTheme="minorHAnsi" w:cstheme="minorHAnsi"/>
                <w:sz w:val="16"/>
                <w:szCs w:val="16"/>
                <w:lang w:val="en-US"/>
              </w:rPr>
            </w:pPr>
          </w:p>
        </w:tc>
        <w:tc>
          <w:tcPr>
            <w:tcW w:w="630" w:type="dxa"/>
            <w:vMerge/>
          </w:tcPr>
          <w:p w:rsidR="00632C66" w:rsidRPr="00BA3ECF" w:rsidRDefault="00632C66" w:rsidP="00A5647B">
            <w:pPr>
              <w:pStyle w:val="Default"/>
              <w:rPr>
                <w:rFonts w:asciiTheme="minorHAnsi" w:hAnsiTheme="minorHAnsi" w:cstheme="minorHAnsi"/>
                <w:sz w:val="16"/>
                <w:szCs w:val="16"/>
                <w:lang w:val="en-US"/>
              </w:rPr>
            </w:pPr>
          </w:p>
        </w:tc>
        <w:tc>
          <w:tcPr>
            <w:tcW w:w="450" w:type="dxa"/>
            <w:vMerge/>
          </w:tcPr>
          <w:p w:rsidR="00632C66" w:rsidRPr="00BA3ECF" w:rsidRDefault="00632C66" w:rsidP="00A5647B">
            <w:pPr>
              <w:pStyle w:val="Default"/>
              <w:rPr>
                <w:rFonts w:asciiTheme="minorHAnsi" w:hAnsiTheme="minorHAnsi" w:cstheme="minorHAnsi"/>
                <w:sz w:val="16"/>
                <w:szCs w:val="16"/>
                <w:lang w:val="en-US"/>
              </w:rPr>
            </w:pPr>
          </w:p>
        </w:tc>
        <w:tc>
          <w:tcPr>
            <w:tcW w:w="900" w:type="dxa"/>
            <w:vMerge/>
          </w:tcPr>
          <w:p w:rsidR="00632C66" w:rsidRDefault="00632C66" w:rsidP="008140E4">
            <w:pPr>
              <w:pStyle w:val="Default"/>
              <w:jc w:val="both"/>
              <w:rPr>
                <w:rFonts w:asciiTheme="minorHAnsi" w:hAnsiTheme="minorHAnsi" w:cstheme="minorHAnsi"/>
                <w:b/>
                <w:lang w:val="en-US"/>
              </w:rPr>
            </w:pPr>
          </w:p>
        </w:tc>
        <w:tc>
          <w:tcPr>
            <w:tcW w:w="1350" w:type="dxa"/>
            <w:vMerge/>
          </w:tcPr>
          <w:p w:rsidR="00632C66" w:rsidRDefault="00632C66" w:rsidP="008140E4">
            <w:pPr>
              <w:pStyle w:val="Default"/>
              <w:jc w:val="both"/>
              <w:rPr>
                <w:rFonts w:asciiTheme="minorHAnsi" w:hAnsiTheme="minorHAnsi" w:cstheme="minorHAnsi"/>
                <w:b/>
                <w:lang w:val="en-US"/>
              </w:rPr>
            </w:pPr>
          </w:p>
        </w:tc>
        <w:tc>
          <w:tcPr>
            <w:tcW w:w="810" w:type="dxa"/>
          </w:tcPr>
          <w:p w:rsidR="00632C66" w:rsidRPr="00632C66" w:rsidRDefault="00632C66" w:rsidP="00632C66">
            <w:pPr>
              <w:pStyle w:val="Default"/>
              <w:jc w:val="both"/>
              <w:rPr>
                <w:rFonts w:asciiTheme="minorHAnsi" w:hAnsiTheme="minorHAnsi" w:cstheme="minorHAnsi"/>
                <w:sz w:val="18"/>
                <w:szCs w:val="18"/>
                <w:lang w:val="en-US"/>
              </w:rPr>
            </w:pPr>
            <w:r w:rsidRPr="00632C66">
              <w:rPr>
                <w:rFonts w:asciiTheme="minorHAnsi" w:hAnsiTheme="minorHAnsi" w:cstheme="minorHAnsi"/>
                <w:sz w:val="18"/>
                <w:szCs w:val="18"/>
                <w:lang w:val="en-US"/>
              </w:rPr>
              <w:t>Value</w:t>
            </w:r>
          </w:p>
        </w:tc>
        <w:tc>
          <w:tcPr>
            <w:tcW w:w="720" w:type="dxa"/>
          </w:tcPr>
          <w:p w:rsidR="00632C66" w:rsidRPr="00632C66" w:rsidRDefault="00632C66" w:rsidP="008140E4">
            <w:pPr>
              <w:pStyle w:val="Default"/>
              <w:jc w:val="both"/>
              <w:rPr>
                <w:rFonts w:asciiTheme="minorHAnsi" w:hAnsiTheme="minorHAnsi" w:cstheme="minorHAnsi"/>
                <w:sz w:val="18"/>
                <w:szCs w:val="18"/>
                <w:lang w:val="en-US"/>
              </w:rPr>
            </w:pPr>
            <w:r w:rsidRPr="00632C66">
              <w:rPr>
                <w:rFonts w:asciiTheme="minorHAnsi" w:hAnsiTheme="minorHAnsi" w:cstheme="minorHAnsi"/>
                <w:sz w:val="18"/>
                <w:szCs w:val="18"/>
                <w:lang w:val="en-US"/>
              </w:rPr>
              <w:t>Number of units (contract s * lot size)</w:t>
            </w:r>
          </w:p>
        </w:tc>
        <w:tc>
          <w:tcPr>
            <w:tcW w:w="720" w:type="dxa"/>
          </w:tcPr>
          <w:p w:rsidR="00632C66" w:rsidRPr="00632C66" w:rsidRDefault="00632C66" w:rsidP="00632C66">
            <w:pPr>
              <w:pStyle w:val="Default"/>
              <w:jc w:val="both"/>
              <w:rPr>
                <w:rFonts w:asciiTheme="minorHAnsi" w:hAnsiTheme="minorHAnsi" w:cstheme="minorHAnsi"/>
                <w:sz w:val="18"/>
                <w:szCs w:val="18"/>
                <w:lang w:val="en-US"/>
              </w:rPr>
            </w:pPr>
            <w:r w:rsidRPr="00632C66">
              <w:rPr>
                <w:rFonts w:asciiTheme="minorHAnsi" w:hAnsiTheme="minorHAnsi" w:cstheme="minorHAnsi"/>
                <w:sz w:val="18"/>
                <w:szCs w:val="18"/>
                <w:lang w:val="en-US"/>
              </w:rPr>
              <w:t>Value</w:t>
            </w:r>
          </w:p>
        </w:tc>
        <w:tc>
          <w:tcPr>
            <w:tcW w:w="990" w:type="dxa"/>
          </w:tcPr>
          <w:p w:rsidR="00632C66" w:rsidRPr="00632C66" w:rsidRDefault="00632C66" w:rsidP="00A5647B">
            <w:pPr>
              <w:pStyle w:val="Default"/>
              <w:jc w:val="both"/>
              <w:rPr>
                <w:rFonts w:asciiTheme="minorHAnsi" w:hAnsiTheme="minorHAnsi" w:cstheme="minorHAnsi"/>
                <w:sz w:val="18"/>
                <w:szCs w:val="18"/>
                <w:lang w:val="en-US"/>
              </w:rPr>
            </w:pPr>
            <w:r w:rsidRPr="00632C66">
              <w:rPr>
                <w:rFonts w:asciiTheme="minorHAnsi" w:hAnsiTheme="minorHAnsi" w:cstheme="minorHAnsi"/>
                <w:sz w:val="18"/>
                <w:szCs w:val="18"/>
                <w:lang w:val="en-US"/>
              </w:rPr>
              <w:t>Number of units (contract s * lot size)</w:t>
            </w:r>
          </w:p>
        </w:tc>
        <w:tc>
          <w:tcPr>
            <w:tcW w:w="900" w:type="dxa"/>
            <w:vMerge/>
          </w:tcPr>
          <w:p w:rsidR="00632C66" w:rsidRPr="00632C66" w:rsidRDefault="00632C66" w:rsidP="008140E4">
            <w:pPr>
              <w:pStyle w:val="Default"/>
              <w:jc w:val="both"/>
              <w:rPr>
                <w:rFonts w:asciiTheme="minorHAnsi" w:hAnsiTheme="minorHAnsi" w:cstheme="minorHAnsi"/>
                <w:sz w:val="18"/>
                <w:szCs w:val="18"/>
                <w:lang w:val="en-US"/>
              </w:rPr>
            </w:pPr>
          </w:p>
        </w:tc>
      </w:tr>
      <w:tr w:rsidR="00632C66" w:rsidTr="00B36A7F">
        <w:tc>
          <w:tcPr>
            <w:tcW w:w="903" w:type="dxa"/>
          </w:tcPr>
          <w:p w:rsidR="00632C66" w:rsidRDefault="00632C66" w:rsidP="008140E4">
            <w:pPr>
              <w:pStyle w:val="Default"/>
              <w:jc w:val="both"/>
              <w:rPr>
                <w:rFonts w:asciiTheme="minorHAnsi" w:hAnsiTheme="minorHAnsi" w:cstheme="minorHAnsi"/>
                <w:b/>
                <w:lang w:val="en-US"/>
              </w:rPr>
            </w:pPr>
          </w:p>
        </w:tc>
        <w:tc>
          <w:tcPr>
            <w:tcW w:w="1014" w:type="dxa"/>
          </w:tcPr>
          <w:p w:rsidR="00632C66" w:rsidRDefault="00632C66" w:rsidP="008140E4">
            <w:pPr>
              <w:pStyle w:val="Default"/>
              <w:jc w:val="both"/>
              <w:rPr>
                <w:rFonts w:asciiTheme="minorHAnsi" w:hAnsiTheme="minorHAnsi" w:cstheme="minorHAnsi"/>
                <w:b/>
                <w:lang w:val="en-US"/>
              </w:rPr>
            </w:pPr>
          </w:p>
        </w:tc>
        <w:tc>
          <w:tcPr>
            <w:tcW w:w="915" w:type="dxa"/>
          </w:tcPr>
          <w:p w:rsidR="00632C66" w:rsidRPr="00BA3ECF" w:rsidRDefault="00632C66" w:rsidP="00BC65E7">
            <w:pPr>
              <w:pStyle w:val="Default"/>
              <w:rPr>
                <w:rFonts w:asciiTheme="minorHAnsi" w:hAnsiTheme="minorHAnsi" w:cstheme="minorHAnsi"/>
                <w:sz w:val="16"/>
                <w:szCs w:val="16"/>
                <w:lang w:val="en-US"/>
              </w:rPr>
            </w:pPr>
          </w:p>
        </w:tc>
        <w:tc>
          <w:tcPr>
            <w:tcW w:w="426" w:type="dxa"/>
          </w:tcPr>
          <w:p w:rsidR="00632C66" w:rsidRPr="00BA3ECF" w:rsidRDefault="00632C66" w:rsidP="00BC65E7">
            <w:pPr>
              <w:pStyle w:val="Default"/>
              <w:rPr>
                <w:rFonts w:asciiTheme="minorHAnsi" w:hAnsiTheme="minorHAnsi" w:cstheme="minorHAnsi"/>
                <w:sz w:val="16"/>
                <w:szCs w:val="16"/>
                <w:lang w:val="en-US"/>
              </w:rPr>
            </w:pPr>
          </w:p>
        </w:tc>
        <w:tc>
          <w:tcPr>
            <w:tcW w:w="990" w:type="dxa"/>
          </w:tcPr>
          <w:p w:rsidR="00632C66" w:rsidRPr="00BA3ECF" w:rsidRDefault="00632C66" w:rsidP="00BC65E7">
            <w:pPr>
              <w:pStyle w:val="Default"/>
              <w:rPr>
                <w:rFonts w:asciiTheme="minorHAnsi" w:hAnsiTheme="minorHAnsi" w:cstheme="minorHAnsi"/>
                <w:sz w:val="16"/>
                <w:szCs w:val="16"/>
                <w:lang w:val="en-US"/>
              </w:rPr>
            </w:pPr>
          </w:p>
        </w:tc>
        <w:tc>
          <w:tcPr>
            <w:tcW w:w="450" w:type="dxa"/>
          </w:tcPr>
          <w:p w:rsidR="00632C66" w:rsidRPr="00BA3ECF" w:rsidRDefault="00632C66" w:rsidP="00BC65E7">
            <w:pPr>
              <w:pStyle w:val="Default"/>
              <w:rPr>
                <w:rFonts w:asciiTheme="minorHAnsi" w:hAnsiTheme="minorHAnsi" w:cstheme="minorHAnsi"/>
                <w:sz w:val="16"/>
                <w:szCs w:val="16"/>
                <w:lang w:val="en-US"/>
              </w:rPr>
            </w:pPr>
          </w:p>
        </w:tc>
        <w:tc>
          <w:tcPr>
            <w:tcW w:w="630" w:type="dxa"/>
          </w:tcPr>
          <w:p w:rsidR="00632C66" w:rsidRPr="00BA3ECF" w:rsidRDefault="00632C66" w:rsidP="00BC65E7">
            <w:pPr>
              <w:pStyle w:val="Default"/>
              <w:rPr>
                <w:rFonts w:asciiTheme="minorHAnsi" w:hAnsiTheme="minorHAnsi" w:cstheme="minorHAnsi"/>
                <w:sz w:val="16"/>
                <w:szCs w:val="16"/>
                <w:lang w:val="en-US"/>
              </w:rPr>
            </w:pPr>
          </w:p>
        </w:tc>
        <w:tc>
          <w:tcPr>
            <w:tcW w:w="720" w:type="dxa"/>
          </w:tcPr>
          <w:p w:rsidR="00632C66" w:rsidRPr="00BA3ECF" w:rsidRDefault="00632C66" w:rsidP="00BC65E7">
            <w:pPr>
              <w:pStyle w:val="Default"/>
              <w:rPr>
                <w:rFonts w:asciiTheme="minorHAnsi" w:hAnsiTheme="minorHAnsi" w:cstheme="minorHAnsi"/>
                <w:sz w:val="16"/>
                <w:szCs w:val="16"/>
                <w:lang w:val="en-US"/>
              </w:rPr>
            </w:pPr>
          </w:p>
        </w:tc>
        <w:tc>
          <w:tcPr>
            <w:tcW w:w="630" w:type="dxa"/>
          </w:tcPr>
          <w:p w:rsidR="00632C66" w:rsidRPr="00BA3ECF" w:rsidRDefault="00632C66" w:rsidP="00A5647B">
            <w:pPr>
              <w:pStyle w:val="Default"/>
              <w:rPr>
                <w:rFonts w:asciiTheme="minorHAnsi" w:hAnsiTheme="minorHAnsi" w:cstheme="minorHAnsi"/>
                <w:sz w:val="16"/>
                <w:szCs w:val="16"/>
                <w:lang w:val="en-US"/>
              </w:rPr>
            </w:pPr>
          </w:p>
        </w:tc>
        <w:tc>
          <w:tcPr>
            <w:tcW w:w="450" w:type="dxa"/>
          </w:tcPr>
          <w:p w:rsidR="00632C66" w:rsidRPr="00BA3ECF" w:rsidRDefault="00632C66" w:rsidP="00A5647B">
            <w:pPr>
              <w:pStyle w:val="Default"/>
              <w:rPr>
                <w:rFonts w:asciiTheme="minorHAnsi" w:hAnsiTheme="minorHAnsi" w:cstheme="minorHAnsi"/>
                <w:sz w:val="16"/>
                <w:szCs w:val="16"/>
                <w:lang w:val="en-US"/>
              </w:rPr>
            </w:pPr>
          </w:p>
        </w:tc>
        <w:tc>
          <w:tcPr>
            <w:tcW w:w="900" w:type="dxa"/>
          </w:tcPr>
          <w:p w:rsidR="00632C66" w:rsidRDefault="00632C66" w:rsidP="008140E4">
            <w:pPr>
              <w:pStyle w:val="Default"/>
              <w:jc w:val="both"/>
              <w:rPr>
                <w:rFonts w:asciiTheme="minorHAnsi" w:hAnsiTheme="minorHAnsi" w:cstheme="minorHAnsi"/>
                <w:b/>
                <w:lang w:val="en-US"/>
              </w:rPr>
            </w:pPr>
          </w:p>
        </w:tc>
        <w:tc>
          <w:tcPr>
            <w:tcW w:w="1350" w:type="dxa"/>
          </w:tcPr>
          <w:p w:rsidR="00632C66" w:rsidRDefault="00632C66" w:rsidP="008140E4">
            <w:pPr>
              <w:pStyle w:val="Default"/>
              <w:jc w:val="both"/>
              <w:rPr>
                <w:rFonts w:asciiTheme="minorHAnsi" w:hAnsiTheme="minorHAnsi" w:cstheme="minorHAnsi"/>
                <w:b/>
                <w:lang w:val="en-US"/>
              </w:rPr>
            </w:pPr>
          </w:p>
        </w:tc>
        <w:tc>
          <w:tcPr>
            <w:tcW w:w="810" w:type="dxa"/>
          </w:tcPr>
          <w:p w:rsidR="00632C66" w:rsidRDefault="00632C66" w:rsidP="008140E4">
            <w:pPr>
              <w:pStyle w:val="Default"/>
              <w:jc w:val="both"/>
              <w:rPr>
                <w:rFonts w:asciiTheme="minorHAnsi" w:hAnsiTheme="minorHAnsi" w:cstheme="minorHAnsi"/>
                <w:b/>
                <w:lang w:val="en-US"/>
              </w:rPr>
            </w:pPr>
          </w:p>
        </w:tc>
        <w:tc>
          <w:tcPr>
            <w:tcW w:w="720" w:type="dxa"/>
          </w:tcPr>
          <w:p w:rsidR="00632C66" w:rsidRPr="00632C66" w:rsidRDefault="00632C66" w:rsidP="008140E4">
            <w:pPr>
              <w:pStyle w:val="Default"/>
              <w:jc w:val="both"/>
              <w:rPr>
                <w:rFonts w:asciiTheme="minorHAnsi" w:hAnsiTheme="minorHAnsi" w:cstheme="minorHAnsi"/>
                <w:sz w:val="18"/>
                <w:szCs w:val="18"/>
                <w:lang w:val="en-US"/>
              </w:rPr>
            </w:pPr>
          </w:p>
        </w:tc>
        <w:tc>
          <w:tcPr>
            <w:tcW w:w="720" w:type="dxa"/>
          </w:tcPr>
          <w:p w:rsidR="00632C66" w:rsidRPr="00632C66" w:rsidRDefault="00632C66" w:rsidP="008140E4">
            <w:pPr>
              <w:pStyle w:val="Default"/>
              <w:jc w:val="both"/>
              <w:rPr>
                <w:rFonts w:asciiTheme="minorHAnsi" w:hAnsiTheme="minorHAnsi" w:cstheme="minorHAnsi"/>
                <w:sz w:val="18"/>
                <w:szCs w:val="18"/>
                <w:lang w:val="en-US"/>
              </w:rPr>
            </w:pPr>
          </w:p>
        </w:tc>
        <w:tc>
          <w:tcPr>
            <w:tcW w:w="990" w:type="dxa"/>
          </w:tcPr>
          <w:p w:rsidR="00632C66" w:rsidRPr="00632C66" w:rsidRDefault="00632C66" w:rsidP="008140E4">
            <w:pPr>
              <w:pStyle w:val="Default"/>
              <w:jc w:val="both"/>
              <w:rPr>
                <w:rFonts w:asciiTheme="minorHAnsi" w:hAnsiTheme="minorHAnsi" w:cstheme="minorHAnsi"/>
                <w:sz w:val="18"/>
                <w:szCs w:val="18"/>
                <w:lang w:val="en-US"/>
              </w:rPr>
            </w:pPr>
          </w:p>
        </w:tc>
        <w:tc>
          <w:tcPr>
            <w:tcW w:w="900" w:type="dxa"/>
          </w:tcPr>
          <w:p w:rsidR="00632C66" w:rsidRPr="00632C66" w:rsidRDefault="00632C66" w:rsidP="008140E4">
            <w:pPr>
              <w:pStyle w:val="Default"/>
              <w:jc w:val="both"/>
              <w:rPr>
                <w:rFonts w:asciiTheme="minorHAnsi" w:hAnsiTheme="minorHAnsi" w:cstheme="minorHAnsi"/>
                <w:sz w:val="18"/>
                <w:szCs w:val="18"/>
                <w:lang w:val="en-US"/>
              </w:rPr>
            </w:pPr>
          </w:p>
        </w:tc>
      </w:tr>
      <w:tr w:rsidR="00632C66" w:rsidTr="00B36A7F">
        <w:tc>
          <w:tcPr>
            <w:tcW w:w="903" w:type="dxa"/>
          </w:tcPr>
          <w:p w:rsidR="00632C66" w:rsidRDefault="00632C66" w:rsidP="008140E4">
            <w:pPr>
              <w:pStyle w:val="Default"/>
              <w:jc w:val="both"/>
              <w:rPr>
                <w:rFonts w:asciiTheme="minorHAnsi" w:hAnsiTheme="minorHAnsi" w:cstheme="minorHAnsi"/>
                <w:b/>
                <w:lang w:val="en-US"/>
              </w:rPr>
            </w:pPr>
          </w:p>
        </w:tc>
        <w:tc>
          <w:tcPr>
            <w:tcW w:w="1014" w:type="dxa"/>
          </w:tcPr>
          <w:p w:rsidR="00632C66" w:rsidRDefault="00632C66" w:rsidP="008140E4">
            <w:pPr>
              <w:pStyle w:val="Default"/>
              <w:jc w:val="both"/>
              <w:rPr>
                <w:rFonts w:asciiTheme="minorHAnsi" w:hAnsiTheme="minorHAnsi" w:cstheme="minorHAnsi"/>
                <w:b/>
                <w:lang w:val="en-US"/>
              </w:rPr>
            </w:pPr>
          </w:p>
        </w:tc>
        <w:tc>
          <w:tcPr>
            <w:tcW w:w="915" w:type="dxa"/>
          </w:tcPr>
          <w:p w:rsidR="00632C66" w:rsidRDefault="00632C66" w:rsidP="008140E4">
            <w:pPr>
              <w:pStyle w:val="Default"/>
              <w:jc w:val="both"/>
              <w:rPr>
                <w:rFonts w:asciiTheme="minorHAnsi" w:hAnsiTheme="minorHAnsi" w:cstheme="minorHAnsi"/>
                <w:b/>
                <w:lang w:val="en-US"/>
              </w:rPr>
            </w:pPr>
          </w:p>
        </w:tc>
        <w:tc>
          <w:tcPr>
            <w:tcW w:w="426" w:type="dxa"/>
          </w:tcPr>
          <w:p w:rsidR="00632C66" w:rsidRDefault="00632C66" w:rsidP="008140E4">
            <w:pPr>
              <w:pStyle w:val="Default"/>
              <w:jc w:val="both"/>
              <w:rPr>
                <w:rFonts w:asciiTheme="minorHAnsi" w:hAnsiTheme="minorHAnsi" w:cstheme="minorHAnsi"/>
                <w:b/>
                <w:lang w:val="en-US"/>
              </w:rPr>
            </w:pPr>
          </w:p>
        </w:tc>
        <w:tc>
          <w:tcPr>
            <w:tcW w:w="990" w:type="dxa"/>
          </w:tcPr>
          <w:p w:rsidR="00632C66" w:rsidRDefault="00632C66" w:rsidP="008140E4">
            <w:pPr>
              <w:pStyle w:val="Default"/>
              <w:jc w:val="both"/>
              <w:rPr>
                <w:rFonts w:asciiTheme="minorHAnsi" w:hAnsiTheme="minorHAnsi" w:cstheme="minorHAnsi"/>
                <w:b/>
                <w:lang w:val="en-US"/>
              </w:rPr>
            </w:pPr>
          </w:p>
        </w:tc>
        <w:tc>
          <w:tcPr>
            <w:tcW w:w="450" w:type="dxa"/>
          </w:tcPr>
          <w:p w:rsidR="00632C66" w:rsidRDefault="00632C66" w:rsidP="008140E4">
            <w:pPr>
              <w:pStyle w:val="Default"/>
              <w:jc w:val="both"/>
              <w:rPr>
                <w:rFonts w:asciiTheme="minorHAnsi" w:hAnsiTheme="minorHAnsi" w:cstheme="minorHAnsi"/>
                <w:b/>
                <w:lang w:val="en-US"/>
              </w:rPr>
            </w:pPr>
          </w:p>
        </w:tc>
        <w:tc>
          <w:tcPr>
            <w:tcW w:w="630" w:type="dxa"/>
          </w:tcPr>
          <w:p w:rsidR="00632C66" w:rsidRDefault="00632C66" w:rsidP="008140E4">
            <w:pPr>
              <w:pStyle w:val="Default"/>
              <w:jc w:val="both"/>
              <w:rPr>
                <w:rFonts w:asciiTheme="minorHAnsi" w:hAnsiTheme="minorHAnsi" w:cstheme="minorHAnsi"/>
                <w:b/>
                <w:lang w:val="en-US"/>
              </w:rPr>
            </w:pPr>
          </w:p>
        </w:tc>
        <w:tc>
          <w:tcPr>
            <w:tcW w:w="720" w:type="dxa"/>
          </w:tcPr>
          <w:p w:rsidR="00632C66" w:rsidRDefault="00632C66" w:rsidP="008140E4">
            <w:pPr>
              <w:pStyle w:val="Default"/>
              <w:jc w:val="both"/>
              <w:rPr>
                <w:rFonts w:asciiTheme="minorHAnsi" w:hAnsiTheme="minorHAnsi" w:cstheme="minorHAnsi"/>
                <w:b/>
                <w:lang w:val="en-US"/>
              </w:rPr>
            </w:pPr>
          </w:p>
        </w:tc>
        <w:tc>
          <w:tcPr>
            <w:tcW w:w="630" w:type="dxa"/>
          </w:tcPr>
          <w:p w:rsidR="00632C66" w:rsidRDefault="00632C66" w:rsidP="008140E4">
            <w:pPr>
              <w:pStyle w:val="Default"/>
              <w:jc w:val="both"/>
              <w:rPr>
                <w:rFonts w:asciiTheme="minorHAnsi" w:hAnsiTheme="minorHAnsi" w:cstheme="minorHAnsi"/>
                <w:b/>
                <w:lang w:val="en-US"/>
              </w:rPr>
            </w:pPr>
          </w:p>
        </w:tc>
        <w:tc>
          <w:tcPr>
            <w:tcW w:w="450" w:type="dxa"/>
          </w:tcPr>
          <w:p w:rsidR="00632C66" w:rsidRDefault="00632C66" w:rsidP="008140E4">
            <w:pPr>
              <w:pStyle w:val="Default"/>
              <w:jc w:val="both"/>
              <w:rPr>
                <w:rFonts w:asciiTheme="minorHAnsi" w:hAnsiTheme="minorHAnsi" w:cstheme="minorHAnsi"/>
                <w:b/>
                <w:lang w:val="en-US"/>
              </w:rPr>
            </w:pPr>
          </w:p>
        </w:tc>
        <w:tc>
          <w:tcPr>
            <w:tcW w:w="900" w:type="dxa"/>
          </w:tcPr>
          <w:p w:rsidR="00632C66" w:rsidRDefault="00632C66" w:rsidP="008140E4">
            <w:pPr>
              <w:pStyle w:val="Default"/>
              <w:jc w:val="both"/>
              <w:rPr>
                <w:rFonts w:asciiTheme="minorHAnsi" w:hAnsiTheme="minorHAnsi" w:cstheme="minorHAnsi"/>
                <w:b/>
                <w:lang w:val="en-US"/>
              </w:rPr>
            </w:pPr>
          </w:p>
        </w:tc>
        <w:tc>
          <w:tcPr>
            <w:tcW w:w="1350" w:type="dxa"/>
          </w:tcPr>
          <w:p w:rsidR="00632C66" w:rsidRDefault="00632C66" w:rsidP="008140E4">
            <w:pPr>
              <w:pStyle w:val="Default"/>
              <w:jc w:val="both"/>
              <w:rPr>
                <w:rFonts w:asciiTheme="minorHAnsi" w:hAnsiTheme="minorHAnsi" w:cstheme="minorHAnsi"/>
                <w:b/>
                <w:lang w:val="en-US"/>
              </w:rPr>
            </w:pPr>
          </w:p>
        </w:tc>
        <w:tc>
          <w:tcPr>
            <w:tcW w:w="810" w:type="dxa"/>
          </w:tcPr>
          <w:p w:rsidR="00632C66" w:rsidRDefault="00632C66" w:rsidP="008140E4">
            <w:pPr>
              <w:pStyle w:val="Default"/>
              <w:jc w:val="both"/>
              <w:rPr>
                <w:rFonts w:asciiTheme="minorHAnsi" w:hAnsiTheme="minorHAnsi" w:cstheme="minorHAnsi"/>
                <w:b/>
                <w:lang w:val="en-US"/>
              </w:rPr>
            </w:pPr>
          </w:p>
        </w:tc>
        <w:tc>
          <w:tcPr>
            <w:tcW w:w="720" w:type="dxa"/>
          </w:tcPr>
          <w:p w:rsidR="00632C66" w:rsidRPr="00632C66" w:rsidRDefault="00632C66" w:rsidP="008140E4">
            <w:pPr>
              <w:pStyle w:val="Default"/>
              <w:jc w:val="both"/>
              <w:rPr>
                <w:rFonts w:asciiTheme="minorHAnsi" w:hAnsiTheme="minorHAnsi" w:cstheme="minorHAnsi"/>
                <w:sz w:val="18"/>
                <w:szCs w:val="18"/>
                <w:lang w:val="en-US"/>
              </w:rPr>
            </w:pPr>
          </w:p>
        </w:tc>
        <w:tc>
          <w:tcPr>
            <w:tcW w:w="720" w:type="dxa"/>
          </w:tcPr>
          <w:p w:rsidR="00632C66" w:rsidRPr="00632C66" w:rsidRDefault="00632C66" w:rsidP="008140E4">
            <w:pPr>
              <w:pStyle w:val="Default"/>
              <w:jc w:val="both"/>
              <w:rPr>
                <w:rFonts w:asciiTheme="minorHAnsi" w:hAnsiTheme="minorHAnsi" w:cstheme="minorHAnsi"/>
                <w:sz w:val="18"/>
                <w:szCs w:val="18"/>
                <w:lang w:val="en-US"/>
              </w:rPr>
            </w:pPr>
          </w:p>
        </w:tc>
        <w:tc>
          <w:tcPr>
            <w:tcW w:w="990" w:type="dxa"/>
          </w:tcPr>
          <w:p w:rsidR="00632C66" w:rsidRPr="00632C66" w:rsidRDefault="00632C66" w:rsidP="008140E4">
            <w:pPr>
              <w:pStyle w:val="Default"/>
              <w:jc w:val="both"/>
              <w:rPr>
                <w:rFonts w:asciiTheme="minorHAnsi" w:hAnsiTheme="minorHAnsi" w:cstheme="minorHAnsi"/>
                <w:sz w:val="18"/>
                <w:szCs w:val="18"/>
                <w:lang w:val="en-US"/>
              </w:rPr>
            </w:pPr>
          </w:p>
        </w:tc>
        <w:tc>
          <w:tcPr>
            <w:tcW w:w="900" w:type="dxa"/>
          </w:tcPr>
          <w:p w:rsidR="00632C66" w:rsidRPr="00632C66" w:rsidRDefault="00632C66" w:rsidP="008140E4">
            <w:pPr>
              <w:pStyle w:val="Default"/>
              <w:jc w:val="both"/>
              <w:rPr>
                <w:rFonts w:asciiTheme="minorHAnsi" w:hAnsiTheme="minorHAnsi" w:cstheme="minorHAnsi"/>
                <w:sz w:val="18"/>
                <w:szCs w:val="18"/>
                <w:lang w:val="en-US"/>
              </w:rPr>
            </w:pPr>
          </w:p>
        </w:tc>
      </w:tr>
    </w:tbl>
    <w:p w:rsidR="001701EA" w:rsidRPr="00531FCD" w:rsidRDefault="001701EA" w:rsidP="00B40452">
      <w:pPr>
        <w:pStyle w:val="Default"/>
        <w:jc w:val="both"/>
        <w:rPr>
          <w:rFonts w:asciiTheme="minorHAnsi" w:hAnsiTheme="minorHAnsi" w:cstheme="minorHAnsi"/>
          <w:lang w:val="en-US"/>
        </w:rPr>
      </w:pPr>
      <w:r w:rsidRPr="00531FCD">
        <w:rPr>
          <w:rFonts w:asciiTheme="minorHAnsi" w:hAnsiTheme="minorHAnsi" w:cstheme="minorHAnsi"/>
          <w:b/>
          <w:lang w:val="en-US"/>
        </w:rPr>
        <w:t>Note:</w:t>
      </w:r>
      <w:r w:rsidRPr="00531FCD">
        <w:rPr>
          <w:rFonts w:asciiTheme="minorHAnsi" w:hAnsiTheme="minorHAnsi" w:cstheme="minorHAnsi"/>
          <w:lang w:val="en-US"/>
        </w:rPr>
        <w:t xml:space="preserve"> “Securities” shall have the meaning as defined under regulation 2(1</w:t>
      </w:r>
      <w:proofErr w:type="gramStart"/>
      <w:r w:rsidRPr="00531FCD">
        <w:rPr>
          <w:rFonts w:asciiTheme="minorHAnsi" w:hAnsiTheme="minorHAnsi" w:cstheme="minorHAnsi"/>
          <w:lang w:val="en-US"/>
        </w:rPr>
        <w:t>)(</w:t>
      </w:r>
      <w:proofErr w:type="gramEnd"/>
      <w:r w:rsidRPr="00531FCD">
        <w:rPr>
          <w:rFonts w:asciiTheme="minorHAnsi" w:hAnsiTheme="minorHAnsi" w:cstheme="minorHAnsi"/>
          <w:lang w:val="en-US"/>
        </w:rPr>
        <w:t xml:space="preserve">i) of SEBI Prohibition of Insider Trading) Regulations, </w:t>
      </w:r>
      <w:r w:rsidR="00B40452">
        <w:rPr>
          <w:rFonts w:asciiTheme="minorHAnsi" w:hAnsiTheme="minorHAnsi" w:cstheme="minorHAnsi"/>
          <w:lang w:val="en-US"/>
        </w:rPr>
        <w:t>2</w:t>
      </w:r>
      <w:r w:rsidRPr="00531FCD">
        <w:rPr>
          <w:rFonts w:asciiTheme="minorHAnsi" w:hAnsiTheme="minorHAnsi" w:cstheme="minorHAnsi"/>
          <w:lang w:val="en-US"/>
        </w:rPr>
        <w:t>015.</w:t>
      </w:r>
    </w:p>
    <w:p w:rsidR="001701EA" w:rsidRPr="00531FCD" w:rsidRDefault="001701EA" w:rsidP="001701EA">
      <w:pPr>
        <w:pStyle w:val="Default"/>
        <w:rPr>
          <w:rFonts w:asciiTheme="minorHAnsi" w:hAnsiTheme="minorHAnsi" w:cstheme="minorHAnsi"/>
          <w:lang w:val="en-US"/>
        </w:rPr>
      </w:pPr>
    </w:p>
    <w:p w:rsidR="00632C66" w:rsidRPr="00531FCD" w:rsidRDefault="001701EA" w:rsidP="00632C66">
      <w:pPr>
        <w:pStyle w:val="Default"/>
        <w:rPr>
          <w:rFonts w:asciiTheme="minorHAnsi" w:hAnsiTheme="minorHAnsi" w:cstheme="minorHAnsi"/>
        </w:rPr>
      </w:pPr>
      <w:r w:rsidRPr="00531FCD">
        <w:rPr>
          <w:rFonts w:asciiTheme="minorHAnsi" w:hAnsiTheme="minorHAnsi" w:cstheme="minorHAnsi"/>
        </w:rPr>
        <w:t xml:space="preserve">Date: </w:t>
      </w:r>
      <w:r w:rsidRPr="00531FCD">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sidRPr="00531FCD">
        <w:rPr>
          <w:rFonts w:asciiTheme="minorHAnsi" w:hAnsiTheme="minorHAnsi" w:cstheme="minorHAnsi"/>
        </w:rPr>
        <w:t>Signature: ______________</w:t>
      </w:r>
    </w:p>
    <w:p w:rsidR="001701EA" w:rsidRPr="00531FCD" w:rsidRDefault="001701EA" w:rsidP="001701EA">
      <w:pPr>
        <w:pStyle w:val="Default"/>
        <w:rPr>
          <w:rFonts w:asciiTheme="minorHAnsi" w:hAnsiTheme="minorHAnsi" w:cstheme="minorHAnsi"/>
        </w:rPr>
      </w:pPr>
      <w:r w:rsidRPr="00531FCD">
        <w:rPr>
          <w:rFonts w:asciiTheme="minorHAnsi" w:hAnsiTheme="minorHAnsi" w:cstheme="minorHAnsi"/>
        </w:rPr>
        <w:t>Place:</w:t>
      </w:r>
      <w:r w:rsidRPr="00531FCD">
        <w:rPr>
          <w:rFonts w:asciiTheme="minorHAnsi" w:hAnsiTheme="minorHAnsi" w:cstheme="minorHAnsi"/>
        </w:rPr>
        <w:tab/>
      </w:r>
      <w:r w:rsidRPr="00531FCD">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Pr>
          <w:rFonts w:asciiTheme="minorHAnsi" w:hAnsiTheme="minorHAnsi" w:cstheme="minorHAnsi"/>
        </w:rPr>
        <w:tab/>
      </w:r>
      <w:r w:rsidR="00632C66" w:rsidRPr="00531FCD">
        <w:rPr>
          <w:rFonts w:asciiTheme="minorHAnsi" w:hAnsiTheme="minorHAnsi" w:cstheme="minorHAnsi"/>
          <w:lang w:val="en-US"/>
        </w:rPr>
        <w:t>Name &amp; Designation</w:t>
      </w:r>
      <w:r w:rsidRPr="00531FCD">
        <w:rPr>
          <w:rFonts w:asciiTheme="minorHAnsi" w:hAnsiTheme="minorHAnsi" w:cstheme="minorHAnsi"/>
        </w:rPr>
        <w:tab/>
      </w:r>
    </w:p>
    <w:p w:rsidR="004C71A5" w:rsidRPr="00531FCD" w:rsidRDefault="004C71A5" w:rsidP="001701EA">
      <w:pPr>
        <w:pStyle w:val="Default"/>
        <w:jc w:val="right"/>
        <w:rPr>
          <w:rFonts w:asciiTheme="minorHAnsi" w:hAnsiTheme="minorHAnsi" w:cstheme="minorHAnsi"/>
        </w:rPr>
      </w:pPr>
    </w:p>
    <w:p w:rsidR="00FD410B" w:rsidRDefault="00FD410B" w:rsidP="00B41BBD">
      <w:pPr>
        <w:jc w:val="center"/>
        <w:rPr>
          <w:rFonts w:cstheme="minorHAnsi"/>
          <w:b/>
          <w:sz w:val="24"/>
          <w:szCs w:val="24"/>
        </w:rPr>
      </w:pPr>
    </w:p>
    <w:p w:rsidR="006F2BCF" w:rsidRPr="00531FCD" w:rsidRDefault="006F2BCF" w:rsidP="00BF0D61">
      <w:pPr>
        <w:ind w:firstLine="720"/>
        <w:jc w:val="center"/>
        <w:rPr>
          <w:rFonts w:cstheme="minorHAnsi"/>
          <w:b/>
          <w:sz w:val="24"/>
          <w:szCs w:val="24"/>
        </w:rPr>
      </w:pPr>
      <w:r w:rsidRPr="00531FCD">
        <w:rPr>
          <w:rFonts w:cstheme="minorHAnsi"/>
          <w:b/>
          <w:sz w:val="24"/>
          <w:szCs w:val="24"/>
        </w:rPr>
        <w:lastRenderedPageBreak/>
        <w:t>Form D (Indicative format)</w:t>
      </w:r>
    </w:p>
    <w:p w:rsidR="006F2BCF" w:rsidRPr="00531FCD" w:rsidRDefault="006F2BCF" w:rsidP="006F2BCF">
      <w:pPr>
        <w:jc w:val="center"/>
        <w:rPr>
          <w:rFonts w:cstheme="minorHAnsi"/>
          <w:b/>
          <w:sz w:val="24"/>
          <w:szCs w:val="24"/>
        </w:rPr>
      </w:pPr>
      <w:r w:rsidRPr="00531FCD">
        <w:rPr>
          <w:rFonts w:cstheme="minorHAnsi"/>
          <w:b/>
          <w:sz w:val="24"/>
          <w:szCs w:val="24"/>
        </w:rPr>
        <w:t>Securities and Exchange Board of India (Prohibition of Insider Trading) Regulations, 2015</w:t>
      </w:r>
    </w:p>
    <w:p w:rsidR="00B41BBD" w:rsidRDefault="006F2BCF" w:rsidP="00B41BBD">
      <w:pPr>
        <w:ind w:left="720"/>
        <w:jc w:val="center"/>
        <w:rPr>
          <w:rFonts w:cstheme="minorHAnsi"/>
          <w:b/>
          <w:sz w:val="24"/>
          <w:szCs w:val="24"/>
        </w:rPr>
      </w:pPr>
      <w:r w:rsidRPr="00531FCD">
        <w:rPr>
          <w:rFonts w:cstheme="minorHAnsi"/>
          <w:b/>
          <w:sz w:val="24"/>
          <w:szCs w:val="24"/>
        </w:rPr>
        <w:t xml:space="preserve">Regulation 7(3) – Transactions by Other connected persons as </w:t>
      </w:r>
    </w:p>
    <w:p w:rsidR="006F2BCF" w:rsidRPr="00531FCD" w:rsidRDefault="006F2BCF" w:rsidP="00B41BBD">
      <w:pPr>
        <w:ind w:left="720"/>
        <w:jc w:val="center"/>
        <w:rPr>
          <w:rFonts w:cstheme="minorHAnsi"/>
          <w:b/>
          <w:sz w:val="24"/>
          <w:szCs w:val="24"/>
        </w:rPr>
      </w:pPr>
      <w:proofErr w:type="gramStart"/>
      <w:r w:rsidRPr="00531FCD">
        <w:rPr>
          <w:rFonts w:cstheme="minorHAnsi"/>
          <w:b/>
          <w:sz w:val="24"/>
          <w:szCs w:val="24"/>
        </w:rPr>
        <w:t>identified</w:t>
      </w:r>
      <w:proofErr w:type="gramEnd"/>
      <w:r w:rsidRPr="00531FCD">
        <w:rPr>
          <w:rFonts w:cstheme="minorHAnsi"/>
          <w:b/>
          <w:sz w:val="24"/>
          <w:szCs w:val="24"/>
        </w:rPr>
        <w:t xml:space="preserve"> by the company</w:t>
      </w:r>
    </w:p>
    <w:tbl>
      <w:tblPr>
        <w:tblStyle w:val="TableGrid"/>
        <w:tblW w:w="14310" w:type="dxa"/>
        <w:tblInd w:w="-522" w:type="dxa"/>
        <w:tblLayout w:type="fixed"/>
        <w:tblLook w:val="04A0"/>
      </w:tblPr>
      <w:tblGrid>
        <w:gridCol w:w="1080"/>
        <w:gridCol w:w="990"/>
        <w:gridCol w:w="900"/>
        <w:gridCol w:w="450"/>
        <w:gridCol w:w="990"/>
        <w:gridCol w:w="450"/>
        <w:gridCol w:w="720"/>
        <w:gridCol w:w="720"/>
        <w:gridCol w:w="900"/>
        <w:gridCol w:w="450"/>
        <w:gridCol w:w="900"/>
        <w:gridCol w:w="1440"/>
        <w:gridCol w:w="720"/>
        <w:gridCol w:w="990"/>
        <w:gridCol w:w="720"/>
        <w:gridCol w:w="990"/>
        <w:gridCol w:w="900"/>
      </w:tblGrid>
      <w:tr w:rsidR="00707A94" w:rsidRPr="00BA3ECF" w:rsidTr="00707A94">
        <w:tc>
          <w:tcPr>
            <w:tcW w:w="1080" w:type="dxa"/>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Name, PAN No., CIN/DIN, &amp; address</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of Promoter/ Employee / Director</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With contact nos.</w:t>
            </w:r>
          </w:p>
        </w:tc>
        <w:tc>
          <w:tcPr>
            <w:tcW w:w="990" w:type="dxa"/>
          </w:tcPr>
          <w:p w:rsidR="00B86876" w:rsidRPr="00BA3ECF" w:rsidRDefault="00707A94" w:rsidP="00A5647B">
            <w:pPr>
              <w:pStyle w:val="Default"/>
              <w:rPr>
                <w:rFonts w:asciiTheme="minorHAnsi" w:hAnsiTheme="minorHAnsi" w:cstheme="minorHAnsi"/>
                <w:sz w:val="16"/>
                <w:szCs w:val="16"/>
                <w:lang w:val="en-US"/>
              </w:rPr>
            </w:pPr>
            <w:proofErr w:type="spellStart"/>
            <w:r w:rsidRPr="00707A94">
              <w:rPr>
                <w:rFonts w:asciiTheme="minorHAnsi" w:hAnsiTheme="minorHAnsi" w:cstheme="minorHAnsi"/>
                <w:sz w:val="16"/>
                <w:szCs w:val="16"/>
                <w:lang w:val="en-US"/>
              </w:rPr>
              <w:t>Connectio</w:t>
            </w:r>
            <w:proofErr w:type="spellEnd"/>
            <w:r w:rsidRPr="00707A94">
              <w:rPr>
                <w:rFonts w:asciiTheme="minorHAnsi" w:hAnsiTheme="minorHAnsi" w:cstheme="minorHAnsi"/>
                <w:sz w:val="16"/>
                <w:szCs w:val="16"/>
                <w:lang w:val="en-US"/>
              </w:rPr>
              <w:t xml:space="preserve"> n with the company</w:t>
            </w:r>
          </w:p>
        </w:tc>
        <w:tc>
          <w:tcPr>
            <w:tcW w:w="1350" w:type="dxa"/>
            <w:gridSpan w:val="2"/>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Securities held prior to acquisition/disposal</w:t>
            </w:r>
          </w:p>
        </w:tc>
        <w:tc>
          <w:tcPr>
            <w:tcW w:w="1440" w:type="dxa"/>
            <w:gridSpan w:val="2"/>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Securities acquired/Disposed</w:t>
            </w:r>
          </w:p>
        </w:tc>
        <w:tc>
          <w:tcPr>
            <w:tcW w:w="1440" w:type="dxa"/>
            <w:gridSpan w:val="2"/>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 of</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shareholding</w:t>
            </w:r>
          </w:p>
        </w:tc>
        <w:tc>
          <w:tcPr>
            <w:tcW w:w="1350" w:type="dxa"/>
            <w:gridSpan w:val="2"/>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Date of</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allotment</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advice/</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acquisition of</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shares/</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sale of shares</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specify</w:t>
            </w:r>
          </w:p>
        </w:tc>
        <w:tc>
          <w:tcPr>
            <w:tcW w:w="900" w:type="dxa"/>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Date of</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intimation</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to</w:t>
            </w:r>
          </w:p>
          <w:p w:rsidR="00B86876" w:rsidRDefault="00B86876" w:rsidP="00A5647B">
            <w:pPr>
              <w:pStyle w:val="Default"/>
              <w:jc w:val="both"/>
              <w:rPr>
                <w:rFonts w:asciiTheme="minorHAnsi" w:hAnsiTheme="minorHAnsi" w:cstheme="minorHAnsi"/>
                <w:b/>
                <w:lang w:val="en-US"/>
              </w:rPr>
            </w:pPr>
            <w:r w:rsidRPr="00BA3ECF">
              <w:rPr>
                <w:rFonts w:asciiTheme="minorHAnsi" w:hAnsiTheme="minorHAnsi" w:cstheme="minorHAnsi"/>
                <w:sz w:val="16"/>
                <w:szCs w:val="16"/>
                <w:lang w:val="en-US"/>
              </w:rPr>
              <w:t>company</w:t>
            </w:r>
          </w:p>
        </w:tc>
        <w:tc>
          <w:tcPr>
            <w:tcW w:w="1440" w:type="dxa"/>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Mode of</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acquisition</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(market</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purchase/public</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rights/</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preferential</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offer / off</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market/</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Inter-se</w:t>
            </w:r>
          </w:p>
          <w:p w:rsidR="00B86876" w:rsidRDefault="00B86876" w:rsidP="00A5647B">
            <w:pPr>
              <w:pStyle w:val="Default"/>
              <w:jc w:val="both"/>
              <w:rPr>
                <w:rFonts w:asciiTheme="minorHAnsi" w:hAnsiTheme="minorHAnsi" w:cstheme="minorHAnsi"/>
                <w:b/>
                <w:lang w:val="en-US"/>
              </w:rPr>
            </w:pPr>
            <w:r w:rsidRPr="00BA3ECF">
              <w:rPr>
                <w:rFonts w:asciiTheme="minorHAnsi" w:hAnsiTheme="minorHAnsi" w:cstheme="minorHAnsi"/>
                <w:sz w:val="16"/>
                <w:szCs w:val="16"/>
                <w:lang w:val="en-US"/>
              </w:rPr>
              <w:t>transfer etc.</w:t>
            </w:r>
          </w:p>
        </w:tc>
        <w:tc>
          <w:tcPr>
            <w:tcW w:w="3420" w:type="dxa"/>
            <w:gridSpan w:val="4"/>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Trading in derivatives (Specify</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type of contract, Futures or</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Options etc.)</w:t>
            </w:r>
          </w:p>
        </w:tc>
        <w:tc>
          <w:tcPr>
            <w:tcW w:w="900" w:type="dxa"/>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Exchange</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on which</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the trade</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was</w:t>
            </w:r>
          </w:p>
          <w:p w:rsidR="00B86876" w:rsidRPr="00BA3ECF" w:rsidRDefault="00B86876" w:rsidP="00B86876">
            <w:pPr>
              <w:pStyle w:val="Default"/>
              <w:ind w:right="-918"/>
              <w:rPr>
                <w:rFonts w:asciiTheme="minorHAnsi" w:hAnsiTheme="minorHAnsi" w:cstheme="minorHAnsi"/>
                <w:sz w:val="16"/>
                <w:szCs w:val="16"/>
                <w:lang w:val="en-US"/>
              </w:rPr>
            </w:pPr>
            <w:r w:rsidRPr="00BA3ECF">
              <w:rPr>
                <w:rFonts w:asciiTheme="minorHAnsi" w:hAnsiTheme="minorHAnsi" w:cstheme="minorHAnsi"/>
                <w:sz w:val="16"/>
                <w:szCs w:val="16"/>
                <w:lang w:val="en-US"/>
              </w:rPr>
              <w:t>executed</w:t>
            </w:r>
          </w:p>
        </w:tc>
      </w:tr>
      <w:tr w:rsidR="00B86876" w:rsidRPr="00632C66" w:rsidTr="00707A94">
        <w:trPr>
          <w:trHeight w:val="206"/>
        </w:trPr>
        <w:tc>
          <w:tcPr>
            <w:tcW w:w="1080" w:type="dxa"/>
            <w:vMerge w:val="restart"/>
          </w:tcPr>
          <w:p w:rsidR="00B86876" w:rsidRDefault="00B86876" w:rsidP="00A5647B">
            <w:pPr>
              <w:pStyle w:val="Default"/>
              <w:jc w:val="both"/>
              <w:rPr>
                <w:rFonts w:asciiTheme="minorHAnsi" w:hAnsiTheme="minorHAnsi" w:cstheme="minorHAnsi"/>
                <w:b/>
                <w:lang w:val="en-US"/>
              </w:rPr>
            </w:pPr>
          </w:p>
        </w:tc>
        <w:tc>
          <w:tcPr>
            <w:tcW w:w="990" w:type="dxa"/>
            <w:vMerge w:val="restart"/>
          </w:tcPr>
          <w:p w:rsidR="00B86876" w:rsidRDefault="00B86876" w:rsidP="00A5647B">
            <w:pPr>
              <w:pStyle w:val="Default"/>
              <w:jc w:val="both"/>
              <w:rPr>
                <w:rFonts w:asciiTheme="minorHAnsi" w:hAnsiTheme="minorHAnsi" w:cstheme="minorHAnsi"/>
                <w:b/>
                <w:lang w:val="en-US"/>
              </w:rPr>
            </w:pPr>
          </w:p>
        </w:tc>
        <w:tc>
          <w:tcPr>
            <w:tcW w:w="900" w:type="dxa"/>
            <w:vMerge w:val="restart"/>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 xml:space="preserve">Type of security (For </w:t>
            </w:r>
            <w:proofErr w:type="spellStart"/>
            <w:r w:rsidRPr="00BA3ECF">
              <w:rPr>
                <w:rFonts w:asciiTheme="minorHAnsi" w:hAnsiTheme="minorHAnsi" w:cstheme="minorHAnsi"/>
                <w:sz w:val="16"/>
                <w:szCs w:val="16"/>
                <w:lang w:val="en-US"/>
              </w:rPr>
              <w:t>eg</w:t>
            </w:r>
            <w:proofErr w:type="spellEnd"/>
            <w:r w:rsidRPr="00BA3ECF">
              <w:rPr>
                <w:rFonts w:asciiTheme="minorHAnsi" w:hAnsiTheme="minorHAnsi" w:cstheme="minorHAnsi"/>
                <w:sz w:val="16"/>
                <w:szCs w:val="16"/>
                <w:lang w:val="en-US"/>
              </w:rPr>
              <w:t xml:space="preserve">. – Shares, Warrants, </w:t>
            </w:r>
            <w:proofErr w:type="spellStart"/>
            <w:r w:rsidRPr="00BA3ECF">
              <w:rPr>
                <w:rFonts w:asciiTheme="minorHAnsi" w:hAnsiTheme="minorHAnsi" w:cstheme="minorHAnsi"/>
                <w:sz w:val="16"/>
                <w:szCs w:val="16"/>
                <w:lang w:val="en-US"/>
              </w:rPr>
              <w:t>Convertibl</w:t>
            </w:r>
            <w:proofErr w:type="spellEnd"/>
            <w:r w:rsidRPr="00BA3ECF">
              <w:rPr>
                <w:rFonts w:asciiTheme="minorHAnsi" w:hAnsiTheme="minorHAnsi" w:cstheme="minorHAnsi"/>
                <w:sz w:val="16"/>
                <w:szCs w:val="16"/>
                <w:lang w:val="en-US"/>
              </w:rPr>
              <w:t xml:space="preserve"> e Debenture s etc.)</w:t>
            </w:r>
          </w:p>
        </w:tc>
        <w:tc>
          <w:tcPr>
            <w:tcW w:w="450" w:type="dxa"/>
            <w:vMerge w:val="restart"/>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No.</w:t>
            </w:r>
          </w:p>
        </w:tc>
        <w:tc>
          <w:tcPr>
            <w:tcW w:w="990" w:type="dxa"/>
            <w:vMerge w:val="restart"/>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Type of</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security</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 xml:space="preserve">(For </w:t>
            </w:r>
            <w:proofErr w:type="spellStart"/>
            <w:r w:rsidRPr="00BA3ECF">
              <w:rPr>
                <w:rFonts w:asciiTheme="minorHAnsi" w:hAnsiTheme="minorHAnsi" w:cstheme="minorHAnsi"/>
                <w:sz w:val="16"/>
                <w:szCs w:val="16"/>
                <w:lang w:val="en-US"/>
              </w:rPr>
              <w:t>eg</w:t>
            </w:r>
            <w:proofErr w:type="spellEnd"/>
            <w:r w:rsidRPr="00BA3ECF">
              <w:rPr>
                <w:rFonts w:asciiTheme="minorHAnsi" w:hAnsiTheme="minorHAnsi" w:cstheme="minorHAnsi"/>
                <w:sz w:val="16"/>
                <w:szCs w:val="16"/>
                <w:lang w:val="en-US"/>
              </w:rPr>
              <w:t>. –</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Shares,</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Warrants,</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Convertible</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e</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Debenture</w:t>
            </w:r>
          </w:p>
          <w:p w:rsidR="00B86876" w:rsidRPr="00BA3ECF" w:rsidRDefault="00B86876" w:rsidP="00A5647B">
            <w:pPr>
              <w:pStyle w:val="Default"/>
              <w:rPr>
                <w:rFonts w:asciiTheme="minorHAnsi" w:hAnsiTheme="minorHAnsi" w:cstheme="minorHAnsi"/>
                <w:sz w:val="16"/>
                <w:szCs w:val="16"/>
                <w:lang w:val="en-US"/>
              </w:rPr>
            </w:pPr>
            <w:proofErr w:type="gramStart"/>
            <w:r w:rsidRPr="00BA3ECF">
              <w:rPr>
                <w:rFonts w:asciiTheme="minorHAnsi" w:hAnsiTheme="minorHAnsi" w:cstheme="minorHAnsi"/>
                <w:sz w:val="16"/>
                <w:szCs w:val="16"/>
                <w:lang w:val="en-US"/>
              </w:rPr>
              <w:t>s</w:t>
            </w:r>
            <w:proofErr w:type="gramEnd"/>
            <w:r w:rsidRPr="00BA3ECF">
              <w:rPr>
                <w:rFonts w:asciiTheme="minorHAnsi" w:hAnsiTheme="minorHAnsi" w:cstheme="minorHAnsi"/>
                <w:sz w:val="16"/>
                <w:szCs w:val="16"/>
                <w:lang w:val="en-US"/>
              </w:rPr>
              <w:t xml:space="preserve"> etc.)</w:t>
            </w:r>
          </w:p>
        </w:tc>
        <w:tc>
          <w:tcPr>
            <w:tcW w:w="450" w:type="dxa"/>
            <w:vMerge w:val="restart"/>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No</w:t>
            </w:r>
            <w:r>
              <w:rPr>
                <w:rFonts w:asciiTheme="minorHAnsi" w:hAnsiTheme="minorHAnsi" w:cstheme="minorHAnsi"/>
                <w:sz w:val="16"/>
                <w:szCs w:val="16"/>
                <w:lang w:val="en-US"/>
              </w:rPr>
              <w:t>.</w:t>
            </w:r>
          </w:p>
        </w:tc>
        <w:tc>
          <w:tcPr>
            <w:tcW w:w="720" w:type="dxa"/>
            <w:vMerge w:val="restart"/>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Pre</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transaction</w:t>
            </w:r>
          </w:p>
        </w:tc>
        <w:tc>
          <w:tcPr>
            <w:tcW w:w="720" w:type="dxa"/>
            <w:vMerge w:val="restart"/>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Post</w:t>
            </w:r>
          </w:p>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transaction</w:t>
            </w:r>
          </w:p>
        </w:tc>
        <w:tc>
          <w:tcPr>
            <w:tcW w:w="900" w:type="dxa"/>
            <w:vMerge w:val="restart"/>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From</w:t>
            </w:r>
          </w:p>
        </w:tc>
        <w:tc>
          <w:tcPr>
            <w:tcW w:w="450" w:type="dxa"/>
            <w:vMerge w:val="restart"/>
          </w:tcPr>
          <w:p w:rsidR="00B86876" w:rsidRPr="00BA3ECF" w:rsidRDefault="00B86876" w:rsidP="00A5647B">
            <w:pPr>
              <w:pStyle w:val="Default"/>
              <w:rPr>
                <w:rFonts w:asciiTheme="minorHAnsi" w:hAnsiTheme="minorHAnsi" w:cstheme="minorHAnsi"/>
                <w:sz w:val="16"/>
                <w:szCs w:val="16"/>
                <w:lang w:val="en-US"/>
              </w:rPr>
            </w:pPr>
            <w:r w:rsidRPr="00BA3ECF">
              <w:rPr>
                <w:rFonts w:asciiTheme="minorHAnsi" w:hAnsiTheme="minorHAnsi" w:cstheme="minorHAnsi"/>
                <w:sz w:val="16"/>
                <w:szCs w:val="16"/>
                <w:lang w:val="en-US"/>
              </w:rPr>
              <w:t>To</w:t>
            </w:r>
          </w:p>
        </w:tc>
        <w:tc>
          <w:tcPr>
            <w:tcW w:w="900" w:type="dxa"/>
            <w:vMerge w:val="restart"/>
          </w:tcPr>
          <w:p w:rsidR="00B86876" w:rsidRDefault="00B86876" w:rsidP="00A5647B">
            <w:pPr>
              <w:pStyle w:val="Default"/>
              <w:jc w:val="both"/>
              <w:rPr>
                <w:rFonts w:asciiTheme="minorHAnsi" w:hAnsiTheme="minorHAnsi" w:cstheme="minorHAnsi"/>
                <w:b/>
                <w:lang w:val="en-US"/>
              </w:rPr>
            </w:pPr>
          </w:p>
        </w:tc>
        <w:tc>
          <w:tcPr>
            <w:tcW w:w="1440" w:type="dxa"/>
            <w:vMerge w:val="restart"/>
          </w:tcPr>
          <w:p w:rsidR="00B86876" w:rsidRDefault="00B86876" w:rsidP="00A5647B">
            <w:pPr>
              <w:pStyle w:val="Default"/>
              <w:jc w:val="both"/>
              <w:rPr>
                <w:rFonts w:asciiTheme="minorHAnsi" w:hAnsiTheme="minorHAnsi" w:cstheme="minorHAnsi"/>
                <w:b/>
                <w:lang w:val="en-US"/>
              </w:rPr>
            </w:pPr>
          </w:p>
        </w:tc>
        <w:tc>
          <w:tcPr>
            <w:tcW w:w="1710" w:type="dxa"/>
            <w:gridSpan w:val="2"/>
          </w:tcPr>
          <w:p w:rsidR="00B86876" w:rsidRPr="00632C66" w:rsidRDefault="00B86876" w:rsidP="00A5647B">
            <w:pPr>
              <w:pStyle w:val="Default"/>
              <w:jc w:val="center"/>
              <w:rPr>
                <w:rFonts w:asciiTheme="minorHAnsi" w:hAnsiTheme="minorHAnsi" w:cstheme="minorHAnsi"/>
                <w:sz w:val="18"/>
                <w:szCs w:val="18"/>
                <w:lang w:val="en-US"/>
              </w:rPr>
            </w:pPr>
            <w:r w:rsidRPr="00632C66">
              <w:rPr>
                <w:rFonts w:asciiTheme="minorHAnsi" w:hAnsiTheme="minorHAnsi" w:cstheme="minorHAnsi"/>
                <w:sz w:val="18"/>
                <w:szCs w:val="18"/>
                <w:lang w:val="en-US"/>
              </w:rPr>
              <w:t>Buy</w:t>
            </w:r>
          </w:p>
        </w:tc>
        <w:tc>
          <w:tcPr>
            <w:tcW w:w="1710" w:type="dxa"/>
            <w:gridSpan w:val="2"/>
          </w:tcPr>
          <w:p w:rsidR="00B86876" w:rsidRPr="00632C66" w:rsidRDefault="00B86876" w:rsidP="00A5647B">
            <w:pPr>
              <w:pStyle w:val="Default"/>
              <w:jc w:val="center"/>
              <w:rPr>
                <w:rFonts w:asciiTheme="minorHAnsi" w:hAnsiTheme="minorHAnsi" w:cstheme="minorHAnsi"/>
                <w:sz w:val="18"/>
                <w:szCs w:val="18"/>
                <w:lang w:val="en-US"/>
              </w:rPr>
            </w:pPr>
            <w:r w:rsidRPr="00632C66">
              <w:rPr>
                <w:rFonts w:asciiTheme="minorHAnsi" w:hAnsiTheme="minorHAnsi" w:cstheme="minorHAnsi"/>
                <w:sz w:val="18"/>
                <w:szCs w:val="18"/>
                <w:lang w:val="en-US"/>
              </w:rPr>
              <w:t>Sell</w:t>
            </w:r>
          </w:p>
        </w:tc>
        <w:tc>
          <w:tcPr>
            <w:tcW w:w="900" w:type="dxa"/>
            <w:vMerge w:val="restart"/>
          </w:tcPr>
          <w:p w:rsidR="00B86876" w:rsidRPr="00632C66" w:rsidRDefault="00B86876" w:rsidP="00A5647B">
            <w:pPr>
              <w:pStyle w:val="Default"/>
              <w:jc w:val="both"/>
              <w:rPr>
                <w:rFonts w:asciiTheme="minorHAnsi" w:hAnsiTheme="minorHAnsi" w:cstheme="minorHAnsi"/>
                <w:sz w:val="18"/>
                <w:szCs w:val="18"/>
                <w:lang w:val="en-US"/>
              </w:rPr>
            </w:pPr>
          </w:p>
        </w:tc>
      </w:tr>
      <w:tr w:rsidR="00B86876" w:rsidRPr="00632C66" w:rsidTr="00707A94">
        <w:trPr>
          <w:trHeight w:val="1399"/>
        </w:trPr>
        <w:tc>
          <w:tcPr>
            <w:tcW w:w="1080" w:type="dxa"/>
            <w:vMerge/>
          </w:tcPr>
          <w:p w:rsidR="00B86876" w:rsidRDefault="00B86876" w:rsidP="00A5647B">
            <w:pPr>
              <w:pStyle w:val="Default"/>
              <w:jc w:val="both"/>
              <w:rPr>
                <w:rFonts w:asciiTheme="minorHAnsi" w:hAnsiTheme="minorHAnsi" w:cstheme="minorHAnsi"/>
                <w:b/>
                <w:lang w:val="en-US"/>
              </w:rPr>
            </w:pPr>
          </w:p>
        </w:tc>
        <w:tc>
          <w:tcPr>
            <w:tcW w:w="990" w:type="dxa"/>
            <w:vMerge/>
          </w:tcPr>
          <w:p w:rsidR="00B86876" w:rsidRDefault="00B86876" w:rsidP="00A5647B">
            <w:pPr>
              <w:pStyle w:val="Default"/>
              <w:jc w:val="both"/>
              <w:rPr>
                <w:rFonts w:asciiTheme="minorHAnsi" w:hAnsiTheme="minorHAnsi" w:cstheme="minorHAnsi"/>
                <w:b/>
                <w:lang w:val="en-US"/>
              </w:rPr>
            </w:pPr>
          </w:p>
        </w:tc>
        <w:tc>
          <w:tcPr>
            <w:tcW w:w="900" w:type="dxa"/>
            <w:vMerge/>
          </w:tcPr>
          <w:p w:rsidR="00B86876" w:rsidRPr="00BA3ECF" w:rsidRDefault="00B86876" w:rsidP="00A5647B">
            <w:pPr>
              <w:pStyle w:val="Default"/>
              <w:rPr>
                <w:rFonts w:asciiTheme="minorHAnsi" w:hAnsiTheme="minorHAnsi" w:cstheme="minorHAnsi"/>
                <w:sz w:val="16"/>
                <w:szCs w:val="16"/>
                <w:lang w:val="en-US"/>
              </w:rPr>
            </w:pPr>
          </w:p>
        </w:tc>
        <w:tc>
          <w:tcPr>
            <w:tcW w:w="450" w:type="dxa"/>
            <w:vMerge/>
          </w:tcPr>
          <w:p w:rsidR="00B86876" w:rsidRPr="00BA3ECF" w:rsidRDefault="00B86876" w:rsidP="00A5647B">
            <w:pPr>
              <w:pStyle w:val="Default"/>
              <w:rPr>
                <w:rFonts w:asciiTheme="minorHAnsi" w:hAnsiTheme="minorHAnsi" w:cstheme="minorHAnsi"/>
                <w:sz w:val="16"/>
                <w:szCs w:val="16"/>
                <w:lang w:val="en-US"/>
              </w:rPr>
            </w:pPr>
          </w:p>
        </w:tc>
        <w:tc>
          <w:tcPr>
            <w:tcW w:w="990" w:type="dxa"/>
            <w:vMerge/>
          </w:tcPr>
          <w:p w:rsidR="00B86876" w:rsidRPr="00BA3ECF" w:rsidRDefault="00B86876" w:rsidP="00A5647B">
            <w:pPr>
              <w:pStyle w:val="Default"/>
              <w:rPr>
                <w:rFonts w:asciiTheme="minorHAnsi" w:hAnsiTheme="minorHAnsi" w:cstheme="minorHAnsi"/>
                <w:sz w:val="16"/>
                <w:szCs w:val="16"/>
                <w:lang w:val="en-US"/>
              </w:rPr>
            </w:pPr>
          </w:p>
        </w:tc>
        <w:tc>
          <w:tcPr>
            <w:tcW w:w="450" w:type="dxa"/>
            <w:vMerge/>
          </w:tcPr>
          <w:p w:rsidR="00B86876" w:rsidRPr="00BA3ECF" w:rsidRDefault="00B86876" w:rsidP="00A5647B">
            <w:pPr>
              <w:pStyle w:val="Default"/>
              <w:rPr>
                <w:rFonts w:asciiTheme="minorHAnsi" w:hAnsiTheme="minorHAnsi" w:cstheme="minorHAnsi"/>
                <w:sz w:val="16"/>
                <w:szCs w:val="16"/>
                <w:lang w:val="en-US"/>
              </w:rPr>
            </w:pPr>
          </w:p>
        </w:tc>
        <w:tc>
          <w:tcPr>
            <w:tcW w:w="720" w:type="dxa"/>
            <w:vMerge/>
          </w:tcPr>
          <w:p w:rsidR="00B86876" w:rsidRPr="00BA3ECF" w:rsidRDefault="00B86876" w:rsidP="00A5647B">
            <w:pPr>
              <w:pStyle w:val="Default"/>
              <w:rPr>
                <w:rFonts w:asciiTheme="minorHAnsi" w:hAnsiTheme="minorHAnsi" w:cstheme="minorHAnsi"/>
                <w:sz w:val="16"/>
                <w:szCs w:val="16"/>
                <w:lang w:val="en-US"/>
              </w:rPr>
            </w:pPr>
          </w:p>
        </w:tc>
        <w:tc>
          <w:tcPr>
            <w:tcW w:w="720" w:type="dxa"/>
            <w:vMerge/>
          </w:tcPr>
          <w:p w:rsidR="00B86876" w:rsidRPr="00BA3ECF" w:rsidRDefault="00B86876" w:rsidP="00A5647B">
            <w:pPr>
              <w:pStyle w:val="Default"/>
              <w:rPr>
                <w:rFonts w:asciiTheme="minorHAnsi" w:hAnsiTheme="minorHAnsi" w:cstheme="minorHAnsi"/>
                <w:sz w:val="16"/>
                <w:szCs w:val="16"/>
                <w:lang w:val="en-US"/>
              </w:rPr>
            </w:pPr>
          </w:p>
        </w:tc>
        <w:tc>
          <w:tcPr>
            <w:tcW w:w="900" w:type="dxa"/>
            <w:vMerge/>
          </w:tcPr>
          <w:p w:rsidR="00B86876" w:rsidRPr="00BA3ECF" w:rsidRDefault="00B86876" w:rsidP="00A5647B">
            <w:pPr>
              <w:pStyle w:val="Default"/>
              <w:rPr>
                <w:rFonts w:asciiTheme="minorHAnsi" w:hAnsiTheme="minorHAnsi" w:cstheme="minorHAnsi"/>
                <w:sz w:val="16"/>
                <w:szCs w:val="16"/>
                <w:lang w:val="en-US"/>
              </w:rPr>
            </w:pPr>
          </w:p>
        </w:tc>
        <w:tc>
          <w:tcPr>
            <w:tcW w:w="450" w:type="dxa"/>
            <w:vMerge/>
          </w:tcPr>
          <w:p w:rsidR="00B86876" w:rsidRPr="00BA3ECF" w:rsidRDefault="00B86876" w:rsidP="00A5647B">
            <w:pPr>
              <w:pStyle w:val="Default"/>
              <w:rPr>
                <w:rFonts w:asciiTheme="minorHAnsi" w:hAnsiTheme="minorHAnsi" w:cstheme="minorHAnsi"/>
                <w:sz w:val="16"/>
                <w:szCs w:val="16"/>
                <w:lang w:val="en-US"/>
              </w:rPr>
            </w:pPr>
          </w:p>
        </w:tc>
        <w:tc>
          <w:tcPr>
            <w:tcW w:w="900" w:type="dxa"/>
            <w:vMerge/>
          </w:tcPr>
          <w:p w:rsidR="00B86876" w:rsidRDefault="00B86876" w:rsidP="00A5647B">
            <w:pPr>
              <w:pStyle w:val="Default"/>
              <w:jc w:val="both"/>
              <w:rPr>
                <w:rFonts w:asciiTheme="minorHAnsi" w:hAnsiTheme="minorHAnsi" w:cstheme="minorHAnsi"/>
                <w:b/>
                <w:lang w:val="en-US"/>
              </w:rPr>
            </w:pPr>
          </w:p>
        </w:tc>
        <w:tc>
          <w:tcPr>
            <w:tcW w:w="1440" w:type="dxa"/>
            <w:vMerge/>
          </w:tcPr>
          <w:p w:rsidR="00B86876" w:rsidRDefault="00B86876" w:rsidP="00A5647B">
            <w:pPr>
              <w:pStyle w:val="Default"/>
              <w:jc w:val="both"/>
              <w:rPr>
                <w:rFonts w:asciiTheme="minorHAnsi" w:hAnsiTheme="minorHAnsi" w:cstheme="minorHAnsi"/>
                <w:b/>
                <w:lang w:val="en-US"/>
              </w:rPr>
            </w:pPr>
          </w:p>
        </w:tc>
        <w:tc>
          <w:tcPr>
            <w:tcW w:w="720" w:type="dxa"/>
          </w:tcPr>
          <w:p w:rsidR="00B86876" w:rsidRPr="00632C66" w:rsidRDefault="00B86876" w:rsidP="00A5647B">
            <w:pPr>
              <w:pStyle w:val="Default"/>
              <w:jc w:val="both"/>
              <w:rPr>
                <w:rFonts w:asciiTheme="minorHAnsi" w:hAnsiTheme="minorHAnsi" w:cstheme="minorHAnsi"/>
                <w:sz w:val="18"/>
                <w:szCs w:val="18"/>
                <w:lang w:val="en-US"/>
              </w:rPr>
            </w:pPr>
            <w:r w:rsidRPr="00632C66">
              <w:rPr>
                <w:rFonts w:asciiTheme="minorHAnsi" w:hAnsiTheme="minorHAnsi" w:cstheme="minorHAnsi"/>
                <w:sz w:val="18"/>
                <w:szCs w:val="18"/>
                <w:lang w:val="en-US"/>
              </w:rPr>
              <w:t>Value</w:t>
            </w:r>
          </w:p>
        </w:tc>
        <w:tc>
          <w:tcPr>
            <w:tcW w:w="990" w:type="dxa"/>
          </w:tcPr>
          <w:p w:rsidR="00B86876" w:rsidRPr="00632C66" w:rsidRDefault="00B86876" w:rsidP="00A5647B">
            <w:pPr>
              <w:pStyle w:val="Default"/>
              <w:jc w:val="both"/>
              <w:rPr>
                <w:rFonts w:asciiTheme="minorHAnsi" w:hAnsiTheme="minorHAnsi" w:cstheme="minorHAnsi"/>
                <w:sz w:val="18"/>
                <w:szCs w:val="18"/>
                <w:lang w:val="en-US"/>
              </w:rPr>
            </w:pPr>
            <w:r w:rsidRPr="00632C66">
              <w:rPr>
                <w:rFonts w:asciiTheme="minorHAnsi" w:hAnsiTheme="minorHAnsi" w:cstheme="minorHAnsi"/>
                <w:sz w:val="18"/>
                <w:szCs w:val="18"/>
                <w:lang w:val="en-US"/>
              </w:rPr>
              <w:t>Number of units (contract s * lot size)</w:t>
            </w:r>
          </w:p>
        </w:tc>
        <w:tc>
          <w:tcPr>
            <w:tcW w:w="720" w:type="dxa"/>
          </w:tcPr>
          <w:p w:rsidR="00B86876" w:rsidRPr="00632C66" w:rsidRDefault="00B86876" w:rsidP="00A5647B">
            <w:pPr>
              <w:pStyle w:val="Default"/>
              <w:jc w:val="both"/>
              <w:rPr>
                <w:rFonts w:asciiTheme="minorHAnsi" w:hAnsiTheme="minorHAnsi" w:cstheme="minorHAnsi"/>
                <w:sz w:val="18"/>
                <w:szCs w:val="18"/>
                <w:lang w:val="en-US"/>
              </w:rPr>
            </w:pPr>
            <w:r w:rsidRPr="00632C66">
              <w:rPr>
                <w:rFonts w:asciiTheme="minorHAnsi" w:hAnsiTheme="minorHAnsi" w:cstheme="minorHAnsi"/>
                <w:sz w:val="18"/>
                <w:szCs w:val="18"/>
                <w:lang w:val="en-US"/>
              </w:rPr>
              <w:t>Value</w:t>
            </w:r>
          </w:p>
        </w:tc>
        <w:tc>
          <w:tcPr>
            <w:tcW w:w="990" w:type="dxa"/>
          </w:tcPr>
          <w:p w:rsidR="00B86876" w:rsidRPr="00632C66" w:rsidRDefault="00B86876" w:rsidP="00A5647B">
            <w:pPr>
              <w:pStyle w:val="Default"/>
              <w:jc w:val="both"/>
              <w:rPr>
                <w:rFonts w:asciiTheme="minorHAnsi" w:hAnsiTheme="minorHAnsi" w:cstheme="minorHAnsi"/>
                <w:sz w:val="18"/>
                <w:szCs w:val="18"/>
                <w:lang w:val="en-US"/>
              </w:rPr>
            </w:pPr>
            <w:r w:rsidRPr="00632C66">
              <w:rPr>
                <w:rFonts w:asciiTheme="minorHAnsi" w:hAnsiTheme="minorHAnsi" w:cstheme="minorHAnsi"/>
                <w:sz w:val="18"/>
                <w:szCs w:val="18"/>
                <w:lang w:val="en-US"/>
              </w:rPr>
              <w:t>Number of units (contract s * lot size)</w:t>
            </w:r>
          </w:p>
        </w:tc>
        <w:tc>
          <w:tcPr>
            <w:tcW w:w="900" w:type="dxa"/>
            <w:vMerge/>
          </w:tcPr>
          <w:p w:rsidR="00B86876" w:rsidRPr="00632C66" w:rsidRDefault="00B86876" w:rsidP="00A5647B">
            <w:pPr>
              <w:pStyle w:val="Default"/>
              <w:jc w:val="both"/>
              <w:rPr>
                <w:rFonts w:asciiTheme="minorHAnsi" w:hAnsiTheme="minorHAnsi" w:cstheme="minorHAnsi"/>
                <w:sz w:val="18"/>
                <w:szCs w:val="18"/>
                <w:lang w:val="en-US"/>
              </w:rPr>
            </w:pPr>
          </w:p>
        </w:tc>
      </w:tr>
      <w:tr w:rsidR="00B86876" w:rsidRPr="00632C66" w:rsidTr="00707A94">
        <w:tc>
          <w:tcPr>
            <w:tcW w:w="1080" w:type="dxa"/>
          </w:tcPr>
          <w:p w:rsidR="00B86876" w:rsidRDefault="00B86876" w:rsidP="00A5647B">
            <w:pPr>
              <w:pStyle w:val="Default"/>
              <w:jc w:val="both"/>
              <w:rPr>
                <w:rFonts w:asciiTheme="minorHAnsi" w:hAnsiTheme="minorHAnsi" w:cstheme="minorHAnsi"/>
                <w:b/>
                <w:lang w:val="en-US"/>
              </w:rPr>
            </w:pPr>
          </w:p>
        </w:tc>
        <w:tc>
          <w:tcPr>
            <w:tcW w:w="990" w:type="dxa"/>
          </w:tcPr>
          <w:p w:rsidR="00B86876" w:rsidRDefault="00B86876" w:rsidP="00A5647B">
            <w:pPr>
              <w:pStyle w:val="Default"/>
              <w:jc w:val="both"/>
              <w:rPr>
                <w:rFonts w:asciiTheme="minorHAnsi" w:hAnsiTheme="minorHAnsi" w:cstheme="minorHAnsi"/>
                <w:b/>
                <w:lang w:val="en-US"/>
              </w:rPr>
            </w:pPr>
          </w:p>
        </w:tc>
        <w:tc>
          <w:tcPr>
            <w:tcW w:w="900" w:type="dxa"/>
          </w:tcPr>
          <w:p w:rsidR="00B86876" w:rsidRPr="00BA3ECF" w:rsidRDefault="00B86876" w:rsidP="00A5647B">
            <w:pPr>
              <w:pStyle w:val="Default"/>
              <w:rPr>
                <w:rFonts w:asciiTheme="minorHAnsi" w:hAnsiTheme="minorHAnsi" w:cstheme="minorHAnsi"/>
                <w:sz w:val="16"/>
                <w:szCs w:val="16"/>
                <w:lang w:val="en-US"/>
              </w:rPr>
            </w:pPr>
          </w:p>
        </w:tc>
        <w:tc>
          <w:tcPr>
            <w:tcW w:w="450" w:type="dxa"/>
          </w:tcPr>
          <w:p w:rsidR="00B86876" w:rsidRPr="00BA3ECF" w:rsidRDefault="00B86876" w:rsidP="00A5647B">
            <w:pPr>
              <w:pStyle w:val="Default"/>
              <w:rPr>
                <w:rFonts w:asciiTheme="minorHAnsi" w:hAnsiTheme="minorHAnsi" w:cstheme="minorHAnsi"/>
                <w:sz w:val="16"/>
                <w:szCs w:val="16"/>
                <w:lang w:val="en-US"/>
              </w:rPr>
            </w:pPr>
          </w:p>
        </w:tc>
        <w:tc>
          <w:tcPr>
            <w:tcW w:w="990" w:type="dxa"/>
          </w:tcPr>
          <w:p w:rsidR="00B86876" w:rsidRPr="00BA3ECF" w:rsidRDefault="00B86876" w:rsidP="00A5647B">
            <w:pPr>
              <w:pStyle w:val="Default"/>
              <w:rPr>
                <w:rFonts w:asciiTheme="minorHAnsi" w:hAnsiTheme="minorHAnsi" w:cstheme="minorHAnsi"/>
                <w:sz w:val="16"/>
                <w:szCs w:val="16"/>
                <w:lang w:val="en-US"/>
              </w:rPr>
            </w:pPr>
          </w:p>
        </w:tc>
        <w:tc>
          <w:tcPr>
            <w:tcW w:w="450" w:type="dxa"/>
          </w:tcPr>
          <w:p w:rsidR="00B86876" w:rsidRPr="00BA3ECF" w:rsidRDefault="00B86876" w:rsidP="00A5647B">
            <w:pPr>
              <w:pStyle w:val="Default"/>
              <w:rPr>
                <w:rFonts w:asciiTheme="minorHAnsi" w:hAnsiTheme="minorHAnsi" w:cstheme="minorHAnsi"/>
                <w:sz w:val="16"/>
                <w:szCs w:val="16"/>
                <w:lang w:val="en-US"/>
              </w:rPr>
            </w:pPr>
          </w:p>
        </w:tc>
        <w:tc>
          <w:tcPr>
            <w:tcW w:w="720" w:type="dxa"/>
          </w:tcPr>
          <w:p w:rsidR="00B86876" w:rsidRPr="00BA3ECF" w:rsidRDefault="00B86876" w:rsidP="00A5647B">
            <w:pPr>
              <w:pStyle w:val="Default"/>
              <w:rPr>
                <w:rFonts w:asciiTheme="minorHAnsi" w:hAnsiTheme="minorHAnsi" w:cstheme="minorHAnsi"/>
                <w:sz w:val="16"/>
                <w:szCs w:val="16"/>
                <w:lang w:val="en-US"/>
              </w:rPr>
            </w:pPr>
          </w:p>
        </w:tc>
        <w:tc>
          <w:tcPr>
            <w:tcW w:w="720" w:type="dxa"/>
          </w:tcPr>
          <w:p w:rsidR="00B86876" w:rsidRPr="00BA3ECF" w:rsidRDefault="00B86876" w:rsidP="00A5647B">
            <w:pPr>
              <w:pStyle w:val="Default"/>
              <w:rPr>
                <w:rFonts w:asciiTheme="minorHAnsi" w:hAnsiTheme="minorHAnsi" w:cstheme="minorHAnsi"/>
                <w:sz w:val="16"/>
                <w:szCs w:val="16"/>
                <w:lang w:val="en-US"/>
              </w:rPr>
            </w:pPr>
          </w:p>
        </w:tc>
        <w:tc>
          <w:tcPr>
            <w:tcW w:w="900" w:type="dxa"/>
          </w:tcPr>
          <w:p w:rsidR="00B86876" w:rsidRPr="00BA3ECF" w:rsidRDefault="00B86876" w:rsidP="00A5647B">
            <w:pPr>
              <w:pStyle w:val="Default"/>
              <w:rPr>
                <w:rFonts w:asciiTheme="minorHAnsi" w:hAnsiTheme="minorHAnsi" w:cstheme="minorHAnsi"/>
                <w:sz w:val="16"/>
                <w:szCs w:val="16"/>
                <w:lang w:val="en-US"/>
              </w:rPr>
            </w:pPr>
          </w:p>
        </w:tc>
        <w:tc>
          <w:tcPr>
            <w:tcW w:w="450" w:type="dxa"/>
          </w:tcPr>
          <w:p w:rsidR="00B86876" w:rsidRPr="00BA3ECF" w:rsidRDefault="00B86876" w:rsidP="00A5647B">
            <w:pPr>
              <w:pStyle w:val="Default"/>
              <w:rPr>
                <w:rFonts w:asciiTheme="minorHAnsi" w:hAnsiTheme="minorHAnsi" w:cstheme="minorHAnsi"/>
                <w:sz w:val="16"/>
                <w:szCs w:val="16"/>
                <w:lang w:val="en-US"/>
              </w:rPr>
            </w:pPr>
          </w:p>
        </w:tc>
        <w:tc>
          <w:tcPr>
            <w:tcW w:w="900" w:type="dxa"/>
          </w:tcPr>
          <w:p w:rsidR="00B86876" w:rsidRDefault="00B86876" w:rsidP="00A5647B">
            <w:pPr>
              <w:pStyle w:val="Default"/>
              <w:jc w:val="both"/>
              <w:rPr>
                <w:rFonts w:asciiTheme="minorHAnsi" w:hAnsiTheme="minorHAnsi" w:cstheme="minorHAnsi"/>
                <w:b/>
                <w:lang w:val="en-US"/>
              </w:rPr>
            </w:pPr>
          </w:p>
        </w:tc>
        <w:tc>
          <w:tcPr>
            <w:tcW w:w="1440" w:type="dxa"/>
          </w:tcPr>
          <w:p w:rsidR="00B86876" w:rsidRDefault="00B86876" w:rsidP="00A5647B">
            <w:pPr>
              <w:pStyle w:val="Default"/>
              <w:jc w:val="both"/>
              <w:rPr>
                <w:rFonts w:asciiTheme="minorHAnsi" w:hAnsiTheme="minorHAnsi" w:cstheme="minorHAnsi"/>
                <w:b/>
                <w:lang w:val="en-US"/>
              </w:rPr>
            </w:pPr>
          </w:p>
        </w:tc>
        <w:tc>
          <w:tcPr>
            <w:tcW w:w="720" w:type="dxa"/>
          </w:tcPr>
          <w:p w:rsidR="00B86876" w:rsidRDefault="00B86876" w:rsidP="00A5647B">
            <w:pPr>
              <w:pStyle w:val="Default"/>
              <w:jc w:val="both"/>
              <w:rPr>
                <w:rFonts w:asciiTheme="minorHAnsi" w:hAnsiTheme="minorHAnsi" w:cstheme="minorHAnsi"/>
                <w:b/>
                <w:lang w:val="en-US"/>
              </w:rPr>
            </w:pPr>
          </w:p>
        </w:tc>
        <w:tc>
          <w:tcPr>
            <w:tcW w:w="990" w:type="dxa"/>
          </w:tcPr>
          <w:p w:rsidR="00B86876" w:rsidRPr="00632C66" w:rsidRDefault="00B86876" w:rsidP="00A5647B">
            <w:pPr>
              <w:pStyle w:val="Default"/>
              <w:jc w:val="both"/>
              <w:rPr>
                <w:rFonts w:asciiTheme="minorHAnsi" w:hAnsiTheme="minorHAnsi" w:cstheme="minorHAnsi"/>
                <w:sz w:val="18"/>
                <w:szCs w:val="18"/>
                <w:lang w:val="en-US"/>
              </w:rPr>
            </w:pPr>
          </w:p>
        </w:tc>
        <w:tc>
          <w:tcPr>
            <w:tcW w:w="720" w:type="dxa"/>
          </w:tcPr>
          <w:p w:rsidR="00B86876" w:rsidRPr="00632C66" w:rsidRDefault="00B86876" w:rsidP="00A5647B">
            <w:pPr>
              <w:pStyle w:val="Default"/>
              <w:jc w:val="both"/>
              <w:rPr>
                <w:rFonts w:asciiTheme="minorHAnsi" w:hAnsiTheme="minorHAnsi" w:cstheme="minorHAnsi"/>
                <w:sz w:val="18"/>
                <w:szCs w:val="18"/>
                <w:lang w:val="en-US"/>
              </w:rPr>
            </w:pPr>
          </w:p>
        </w:tc>
        <w:tc>
          <w:tcPr>
            <w:tcW w:w="990" w:type="dxa"/>
          </w:tcPr>
          <w:p w:rsidR="00B86876" w:rsidRPr="00632C66" w:rsidRDefault="00B86876" w:rsidP="00A5647B">
            <w:pPr>
              <w:pStyle w:val="Default"/>
              <w:jc w:val="both"/>
              <w:rPr>
                <w:rFonts w:asciiTheme="minorHAnsi" w:hAnsiTheme="minorHAnsi" w:cstheme="minorHAnsi"/>
                <w:sz w:val="18"/>
                <w:szCs w:val="18"/>
                <w:lang w:val="en-US"/>
              </w:rPr>
            </w:pPr>
          </w:p>
        </w:tc>
        <w:tc>
          <w:tcPr>
            <w:tcW w:w="900" w:type="dxa"/>
          </w:tcPr>
          <w:p w:rsidR="00B86876" w:rsidRPr="00632C66" w:rsidRDefault="00B86876" w:rsidP="00A5647B">
            <w:pPr>
              <w:pStyle w:val="Default"/>
              <w:jc w:val="both"/>
              <w:rPr>
                <w:rFonts w:asciiTheme="minorHAnsi" w:hAnsiTheme="minorHAnsi" w:cstheme="minorHAnsi"/>
                <w:sz w:val="18"/>
                <w:szCs w:val="18"/>
                <w:lang w:val="en-US"/>
              </w:rPr>
            </w:pPr>
          </w:p>
        </w:tc>
      </w:tr>
      <w:tr w:rsidR="00B86876" w:rsidRPr="00632C66" w:rsidTr="00707A94">
        <w:tc>
          <w:tcPr>
            <w:tcW w:w="1080" w:type="dxa"/>
          </w:tcPr>
          <w:p w:rsidR="00B86876" w:rsidRDefault="00B86876" w:rsidP="00A5647B">
            <w:pPr>
              <w:pStyle w:val="Default"/>
              <w:jc w:val="both"/>
              <w:rPr>
                <w:rFonts w:asciiTheme="minorHAnsi" w:hAnsiTheme="minorHAnsi" w:cstheme="minorHAnsi"/>
                <w:b/>
                <w:lang w:val="en-US"/>
              </w:rPr>
            </w:pPr>
          </w:p>
        </w:tc>
        <w:tc>
          <w:tcPr>
            <w:tcW w:w="990" w:type="dxa"/>
          </w:tcPr>
          <w:p w:rsidR="00B86876" w:rsidRDefault="00B86876" w:rsidP="00A5647B">
            <w:pPr>
              <w:pStyle w:val="Default"/>
              <w:jc w:val="both"/>
              <w:rPr>
                <w:rFonts w:asciiTheme="minorHAnsi" w:hAnsiTheme="minorHAnsi" w:cstheme="minorHAnsi"/>
                <w:b/>
                <w:lang w:val="en-US"/>
              </w:rPr>
            </w:pPr>
          </w:p>
        </w:tc>
        <w:tc>
          <w:tcPr>
            <w:tcW w:w="900" w:type="dxa"/>
          </w:tcPr>
          <w:p w:rsidR="00B86876" w:rsidRDefault="00B86876" w:rsidP="00A5647B">
            <w:pPr>
              <w:pStyle w:val="Default"/>
              <w:jc w:val="both"/>
              <w:rPr>
                <w:rFonts w:asciiTheme="minorHAnsi" w:hAnsiTheme="minorHAnsi" w:cstheme="minorHAnsi"/>
                <w:b/>
                <w:lang w:val="en-US"/>
              </w:rPr>
            </w:pPr>
          </w:p>
        </w:tc>
        <w:tc>
          <w:tcPr>
            <w:tcW w:w="450" w:type="dxa"/>
          </w:tcPr>
          <w:p w:rsidR="00B86876" w:rsidRDefault="00B86876" w:rsidP="00A5647B">
            <w:pPr>
              <w:pStyle w:val="Default"/>
              <w:jc w:val="both"/>
              <w:rPr>
                <w:rFonts w:asciiTheme="minorHAnsi" w:hAnsiTheme="minorHAnsi" w:cstheme="minorHAnsi"/>
                <w:b/>
                <w:lang w:val="en-US"/>
              </w:rPr>
            </w:pPr>
          </w:p>
        </w:tc>
        <w:tc>
          <w:tcPr>
            <w:tcW w:w="990" w:type="dxa"/>
          </w:tcPr>
          <w:p w:rsidR="00B86876" w:rsidRDefault="00B86876" w:rsidP="00A5647B">
            <w:pPr>
              <w:pStyle w:val="Default"/>
              <w:jc w:val="both"/>
              <w:rPr>
                <w:rFonts w:asciiTheme="minorHAnsi" w:hAnsiTheme="minorHAnsi" w:cstheme="minorHAnsi"/>
                <w:b/>
                <w:lang w:val="en-US"/>
              </w:rPr>
            </w:pPr>
          </w:p>
        </w:tc>
        <w:tc>
          <w:tcPr>
            <w:tcW w:w="450" w:type="dxa"/>
          </w:tcPr>
          <w:p w:rsidR="00B86876" w:rsidRDefault="00B86876" w:rsidP="00A5647B">
            <w:pPr>
              <w:pStyle w:val="Default"/>
              <w:jc w:val="both"/>
              <w:rPr>
                <w:rFonts w:asciiTheme="minorHAnsi" w:hAnsiTheme="minorHAnsi" w:cstheme="minorHAnsi"/>
                <w:b/>
                <w:lang w:val="en-US"/>
              </w:rPr>
            </w:pPr>
          </w:p>
        </w:tc>
        <w:tc>
          <w:tcPr>
            <w:tcW w:w="720" w:type="dxa"/>
          </w:tcPr>
          <w:p w:rsidR="00B86876" w:rsidRDefault="00B86876" w:rsidP="00A5647B">
            <w:pPr>
              <w:pStyle w:val="Default"/>
              <w:jc w:val="both"/>
              <w:rPr>
                <w:rFonts w:asciiTheme="minorHAnsi" w:hAnsiTheme="minorHAnsi" w:cstheme="minorHAnsi"/>
                <w:b/>
                <w:lang w:val="en-US"/>
              </w:rPr>
            </w:pPr>
          </w:p>
        </w:tc>
        <w:tc>
          <w:tcPr>
            <w:tcW w:w="720" w:type="dxa"/>
          </w:tcPr>
          <w:p w:rsidR="00B86876" w:rsidRDefault="00B86876" w:rsidP="00A5647B">
            <w:pPr>
              <w:pStyle w:val="Default"/>
              <w:jc w:val="both"/>
              <w:rPr>
                <w:rFonts w:asciiTheme="minorHAnsi" w:hAnsiTheme="minorHAnsi" w:cstheme="minorHAnsi"/>
                <w:b/>
                <w:lang w:val="en-US"/>
              </w:rPr>
            </w:pPr>
          </w:p>
        </w:tc>
        <w:tc>
          <w:tcPr>
            <w:tcW w:w="900" w:type="dxa"/>
          </w:tcPr>
          <w:p w:rsidR="00B86876" w:rsidRDefault="00B86876" w:rsidP="00A5647B">
            <w:pPr>
              <w:pStyle w:val="Default"/>
              <w:jc w:val="both"/>
              <w:rPr>
                <w:rFonts w:asciiTheme="minorHAnsi" w:hAnsiTheme="minorHAnsi" w:cstheme="minorHAnsi"/>
                <w:b/>
                <w:lang w:val="en-US"/>
              </w:rPr>
            </w:pPr>
          </w:p>
        </w:tc>
        <w:tc>
          <w:tcPr>
            <w:tcW w:w="450" w:type="dxa"/>
          </w:tcPr>
          <w:p w:rsidR="00B86876" w:rsidRDefault="00B86876" w:rsidP="00A5647B">
            <w:pPr>
              <w:pStyle w:val="Default"/>
              <w:jc w:val="both"/>
              <w:rPr>
                <w:rFonts w:asciiTheme="minorHAnsi" w:hAnsiTheme="minorHAnsi" w:cstheme="minorHAnsi"/>
                <w:b/>
                <w:lang w:val="en-US"/>
              </w:rPr>
            </w:pPr>
          </w:p>
        </w:tc>
        <w:tc>
          <w:tcPr>
            <w:tcW w:w="900" w:type="dxa"/>
          </w:tcPr>
          <w:p w:rsidR="00B86876" w:rsidRDefault="00B86876" w:rsidP="00A5647B">
            <w:pPr>
              <w:pStyle w:val="Default"/>
              <w:jc w:val="both"/>
              <w:rPr>
                <w:rFonts w:asciiTheme="minorHAnsi" w:hAnsiTheme="minorHAnsi" w:cstheme="minorHAnsi"/>
                <w:b/>
                <w:lang w:val="en-US"/>
              </w:rPr>
            </w:pPr>
          </w:p>
        </w:tc>
        <w:tc>
          <w:tcPr>
            <w:tcW w:w="1440" w:type="dxa"/>
          </w:tcPr>
          <w:p w:rsidR="00B86876" w:rsidRDefault="00B86876" w:rsidP="00A5647B">
            <w:pPr>
              <w:pStyle w:val="Default"/>
              <w:jc w:val="both"/>
              <w:rPr>
                <w:rFonts w:asciiTheme="minorHAnsi" w:hAnsiTheme="minorHAnsi" w:cstheme="minorHAnsi"/>
                <w:b/>
                <w:lang w:val="en-US"/>
              </w:rPr>
            </w:pPr>
          </w:p>
        </w:tc>
        <w:tc>
          <w:tcPr>
            <w:tcW w:w="720" w:type="dxa"/>
          </w:tcPr>
          <w:p w:rsidR="00B86876" w:rsidRDefault="00B86876" w:rsidP="00A5647B">
            <w:pPr>
              <w:pStyle w:val="Default"/>
              <w:jc w:val="both"/>
              <w:rPr>
                <w:rFonts w:asciiTheme="minorHAnsi" w:hAnsiTheme="minorHAnsi" w:cstheme="minorHAnsi"/>
                <w:b/>
                <w:lang w:val="en-US"/>
              </w:rPr>
            </w:pPr>
          </w:p>
        </w:tc>
        <w:tc>
          <w:tcPr>
            <w:tcW w:w="990" w:type="dxa"/>
          </w:tcPr>
          <w:p w:rsidR="00B86876" w:rsidRPr="00632C66" w:rsidRDefault="00B86876" w:rsidP="00A5647B">
            <w:pPr>
              <w:pStyle w:val="Default"/>
              <w:jc w:val="both"/>
              <w:rPr>
                <w:rFonts w:asciiTheme="minorHAnsi" w:hAnsiTheme="minorHAnsi" w:cstheme="minorHAnsi"/>
                <w:sz w:val="18"/>
                <w:szCs w:val="18"/>
                <w:lang w:val="en-US"/>
              </w:rPr>
            </w:pPr>
          </w:p>
        </w:tc>
        <w:tc>
          <w:tcPr>
            <w:tcW w:w="720" w:type="dxa"/>
          </w:tcPr>
          <w:p w:rsidR="00B86876" w:rsidRPr="00632C66" w:rsidRDefault="00B86876" w:rsidP="00A5647B">
            <w:pPr>
              <w:pStyle w:val="Default"/>
              <w:jc w:val="both"/>
              <w:rPr>
                <w:rFonts w:asciiTheme="minorHAnsi" w:hAnsiTheme="minorHAnsi" w:cstheme="minorHAnsi"/>
                <w:sz w:val="18"/>
                <w:szCs w:val="18"/>
                <w:lang w:val="en-US"/>
              </w:rPr>
            </w:pPr>
          </w:p>
        </w:tc>
        <w:tc>
          <w:tcPr>
            <w:tcW w:w="990" w:type="dxa"/>
          </w:tcPr>
          <w:p w:rsidR="00B86876" w:rsidRPr="00632C66" w:rsidRDefault="00B86876" w:rsidP="00A5647B">
            <w:pPr>
              <w:pStyle w:val="Default"/>
              <w:jc w:val="both"/>
              <w:rPr>
                <w:rFonts w:asciiTheme="minorHAnsi" w:hAnsiTheme="minorHAnsi" w:cstheme="minorHAnsi"/>
                <w:sz w:val="18"/>
                <w:szCs w:val="18"/>
                <w:lang w:val="en-US"/>
              </w:rPr>
            </w:pPr>
          </w:p>
        </w:tc>
        <w:tc>
          <w:tcPr>
            <w:tcW w:w="900" w:type="dxa"/>
          </w:tcPr>
          <w:p w:rsidR="00B86876" w:rsidRPr="00632C66" w:rsidRDefault="00B86876" w:rsidP="00A5647B">
            <w:pPr>
              <w:pStyle w:val="Default"/>
              <w:jc w:val="both"/>
              <w:rPr>
                <w:rFonts w:asciiTheme="minorHAnsi" w:hAnsiTheme="minorHAnsi" w:cstheme="minorHAnsi"/>
                <w:sz w:val="18"/>
                <w:szCs w:val="18"/>
                <w:lang w:val="en-US"/>
              </w:rPr>
            </w:pPr>
          </w:p>
        </w:tc>
      </w:tr>
    </w:tbl>
    <w:p w:rsidR="006F2BCF" w:rsidRPr="00531FCD" w:rsidRDefault="006F2BCF" w:rsidP="006F2BCF">
      <w:pPr>
        <w:rPr>
          <w:rFonts w:cstheme="minorHAnsi"/>
          <w:sz w:val="24"/>
          <w:szCs w:val="24"/>
        </w:rPr>
      </w:pPr>
    </w:p>
    <w:p w:rsidR="006F2BCF" w:rsidRPr="00531FCD" w:rsidRDefault="006F2BCF" w:rsidP="00AE11BE">
      <w:pPr>
        <w:jc w:val="both"/>
        <w:rPr>
          <w:rFonts w:cstheme="minorHAnsi"/>
          <w:sz w:val="24"/>
          <w:szCs w:val="24"/>
        </w:rPr>
      </w:pPr>
      <w:r w:rsidRPr="00531FCD">
        <w:rPr>
          <w:rFonts w:cstheme="minorHAnsi"/>
          <w:b/>
          <w:sz w:val="24"/>
          <w:szCs w:val="24"/>
        </w:rPr>
        <w:t>Note:</w:t>
      </w:r>
      <w:r w:rsidRPr="00531FCD">
        <w:rPr>
          <w:rFonts w:cstheme="minorHAnsi"/>
          <w:sz w:val="24"/>
          <w:szCs w:val="24"/>
        </w:rPr>
        <w:t xml:space="preserve"> “Securities” shall have the meaning as defined under regulation 2(1</w:t>
      </w:r>
      <w:proofErr w:type="gramStart"/>
      <w:r w:rsidRPr="00531FCD">
        <w:rPr>
          <w:rFonts w:cstheme="minorHAnsi"/>
          <w:sz w:val="24"/>
          <w:szCs w:val="24"/>
        </w:rPr>
        <w:t>)(</w:t>
      </w:r>
      <w:proofErr w:type="gramEnd"/>
      <w:r w:rsidRPr="00531FCD">
        <w:rPr>
          <w:rFonts w:cstheme="minorHAnsi"/>
          <w:sz w:val="24"/>
          <w:szCs w:val="24"/>
        </w:rPr>
        <w:t>i) of SEBI (Prohibition of Insider Trading) Regulations, 2015.</w:t>
      </w:r>
    </w:p>
    <w:p w:rsidR="00A222DE" w:rsidRPr="00531FCD" w:rsidRDefault="00A222DE" w:rsidP="00A222DE">
      <w:pPr>
        <w:pStyle w:val="Default"/>
        <w:rPr>
          <w:rFonts w:asciiTheme="minorHAnsi" w:hAnsiTheme="minorHAnsi" w:cstheme="minorHAnsi"/>
        </w:rPr>
      </w:pPr>
      <w:r w:rsidRPr="00531FCD">
        <w:rPr>
          <w:rFonts w:asciiTheme="minorHAnsi" w:hAnsiTheme="minorHAnsi" w:cstheme="minorHAnsi"/>
        </w:rPr>
        <w:t xml:space="preserve">Date: </w:t>
      </w:r>
      <w:r w:rsidRPr="00531FC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31FCD">
        <w:rPr>
          <w:rFonts w:asciiTheme="minorHAnsi" w:hAnsiTheme="minorHAnsi" w:cstheme="minorHAnsi"/>
        </w:rPr>
        <w:t>Signature: ______________</w:t>
      </w:r>
    </w:p>
    <w:p w:rsidR="00A222DE" w:rsidRPr="00531FCD" w:rsidRDefault="00A222DE" w:rsidP="00A222DE">
      <w:pPr>
        <w:pStyle w:val="Default"/>
        <w:rPr>
          <w:rFonts w:asciiTheme="minorHAnsi" w:hAnsiTheme="minorHAnsi" w:cstheme="minorHAnsi"/>
        </w:rPr>
      </w:pPr>
      <w:r w:rsidRPr="00531FCD">
        <w:rPr>
          <w:rFonts w:asciiTheme="minorHAnsi" w:hAnsiTheme="minorHAnsi" w:cstheme="minorHAnsi"/>
        </w:rPr>
        <w:t>Place:</w:t>
      </w:r>
      <w:r w:rsidRPr="00531FCD">
        <w:rPr>
          <w:rFonts w:asciiTheme="minorHAnsi" w:hAnsiTheme="minorHAnsi" w:cstheme="minorHAnsi"/>
        </w:rPr>
        <w:tab/>
      </w:r>
      <w:r w:rsidRPr="00531FC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31FCD">
        <w:rPr>
          <w:rFonts w:asciiTheme="minorHAnsi" w:hAnsiTheme="minorHAnsi" w:cstheme="minorHAnsi"/>
          <w:lang w:val="en-US"/>
        </w:rPr>
        <w:t>Name &amp; Designation</w:t>
      </w:r>
      <w:r w:rsidRPr="00531FCD">
        <w:rPr>
          <w:rFonts w:asciiTheme="minorHAnsi" w:hAnsiTheme="minorHAnsi" w:cstheme="minorHAnsi"/>
        </w:rPr>
        <w:tab/>
      </w:r>
    </w:p>
    <w:p w:rsidR="006F2BCF" w:rsidRPr="00531FCD" w:rsidRDefault="006F2BCF" w:rsidP="006F2BCF">
      <w:pPr>
        <w:jc w:val="center"/>
        <w:rPr>
          <w:rFonts w:cstheme="minorHAnsi"/>
          <w:sz w:val="24"/>
          <w:szCs w:val="24"/>
        </w:rPr>
      </w:pPr>
    </w:p>
    <w:p w:rsidR="00D031FB" w:rsidRPr="00531FCD" w:rsidRDefault="00D031FB" w:rsidP="00D031FB">
      <w:pPr>
        <w:rPr>
          <w:rFonts w:cstheme="minorHAnsi"/>
          <w:sz w:val="24"/>
          <w:szCs w:val="24"/>
          <w:lang w:val="en-IN"/>
        </w:rPr>
      </w:pPr>
    </w:p>
    <w:p w:rsidR="00632BD9" w:rsidRPr="00531FCD" w:rsidRDefault="00632BD9">
      <w:pPr>
        <w:rPr>
          <w:rFonts w:cstheme="minorHAnsi"/>
          <w:sz w:val="24"/>
          <w:szCs w:val="24"/>
        </w:rPr>
      </w:pPr>
    </w:p>
    <w:sectPr w:rsidR="00632BD9" w:rsidRPr="00531FCD" w:rsidSect="00632C66">
      <w:pgSz w:w="15840" w:h="12240" w:orient="landscape"/>
      <w:pgMar w:top="1440" w:right="1440" w:bottom="81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F3E"/>
    <w:multiLevelType w:val="hybridMultilevel"/>
    <w:tmpl w:val="00000099"/>
    <w:lvl w:ilvl="0" w:tplc="00000124">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23B"/>
    <w:multiLevelType w:val="hybridMultilevel"/>
    <w:tmpl w:val="00002213"/>
    <w:lvl w:ilvl="0" w:tplc="0000260D">
      <w:start w:val="8"/>
      <w:numFmt w:val="decimal"/>
      <w:lvlText w:val="%1."/>
      <w:lvlJc w:val="left"/>
      <w:pPr>
        <w:tabs>
          <w:tab w:val="num" w:pos="720"/>
        </w:tabs>
        <w:ind w:left="720" w:hanging="360"/>
      </w:pPr>
    </w:lvl>
    <w:lvl w:ilvl="1" w:tplc="00006B89">
      <w:start w:val="1"/>
      <w:numFmt w:val="decimal"/>
      <w:lvlText w:val="%2)"/>
      <w:lvlJc w:val="left"/>
      <w:pPr>
        <w:tabs>
          <w:tab w:val="num" w:pos="1440"/>
        </w:tabs>
        <w:ind w:left="1440" w:hanging="360"/>
      </w:pPr>
    </w:lvl>
    <w:lvl w:ilvl="2" w:tplc="0000030A">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AE1"/>
    <w:multiLevelType w:val="hybridMultilevel"/>
    <w:tmpl w:val="00003D6C"/>
    <w:lvl w:ilvl="0" w:tplc="00002CD6">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57D59"/>
    <w:multiLevelType w:val="hybridMultilevel"/>
    <w:tmpl w:val="364E94C8"/>
    <w:lvl w:ilvl="0" w:tplc="40090005">
      <w:start w:val="1"/>
      <w:numFmt w:val="bullet"/>
      <w:lvlText w:val=""/>
      <w:lvlJc w:val="left"/>
      <w:pPr>
        <w:ind w:left="1890" w:hanging="360"/>
      </w:pPr>
      <w:rPr>
        <w:rFonts w:ascii="Wingdings" w:hAnsi="Wingdings" w:hint="default"/>
      </w:rPr>
    </w:lvl>
    <w:lvl w:ilvl="1" w:tplc="40090003">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abstractNum w:abstractNumId="4">
    <w:nsid w:val="06563D1D"/>
    <w:multiLevelType w:val="hybridMultilevel"/>
    <w:tmpl w:val="9318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6895A79"/>
    <w:multiLevelType w:val="hybridMultilevel"/>
    <w:tmpl w:val="27ECE668"/>
    <w:lvl w:ilvl="0" w:tplc="4009001B">
      <w:start w:val="1"/>
      <w:numFmt w:val="lowerRoman"/>
      <w:lvlText w:val="%1."/>
      <w:lvlJc w:val="righ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6">
    <w:nsid w:val="0C751209"/>
    <w:multiLevelType w:val="hybridMultilevel"/>
    <w:tmpl w:val="47840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5717E"/>
    <w:multiLevelType w:val="hybridMultilevel"/>
    <w:tmpl w:val="2D662A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18565BD3"/>
    <w:multiLevelType w:val="hybridMultilevel"/>
    <w:tmpl w:val="0CA8F6EA"/>
    <w:lvl w:ilvl="0" w:tplc="40A09594">
      <w:start w:val="1"/>
      <w:numFmt w:val="lowerRoman"/>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9">
    <w:nsid w:val="1E0D20E4"/>
    <w:multiLevelType w:val="hybridMultilevel"/>
    <w:tmpl w:val="1E528CFC"/>
    <w:lvl w:ilvl="0" w:tplc="40A09594">
      <w:start w:val="1"/>
      <w:numFmt w:val="lowerRoman"/>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nsid w:val="1E7A594B"/>
    <w:multiLevelType w:val="hybridMultilevel"/>
    <w:tmpl w:val="C0E47982"/>
    <w:lvl w:ilvl="0" w:tplc="B8AAEBDE">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12A1075"/>
    <w:multiLevelType w:val="hybridMultilevel"/>
    <w:tmpl w:val="15800F76"/>
    <w:lvl w:ilvl="0" w:tplc="7352965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15D2E53"/>
    <w:multiLevelType w:val="hybridMultilevel"/>
    <w:tmpl w:val="79DA2998"/>
    <w:lvl w:ilvl="0" w:tplc="40090017">
      <w:start w:val="1"/>
      <w:numFmt w:val="lowerLetter"/>
      <w:lvlText w:val="%1)"/>
      <w:lvlJc w:val="left"/>
      <w:pPr>
        <w:ind w:left="1854" w:hanging="360"/>
      </w:pPr>
      <w:rPr>
        <w:rFont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13">
    <w:nsid w:val="23AE0E90"/>
    <w:multiLevelType w:val="hybridMultilevel"/>
    <w:tmpl w:val="22EC196C"/>
    <w:lvl w:ilvl="0" w:tplc="88DCF478">
      <w:start w:val="1"/>
      <w:numFmt w:val="decimal"/>
      <w:lvlText w:val="10.%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64F4FC6"/>
    <w:multiLevelType w:val="hybridMultilevel"/>
    <w:tmpl w:val="4DC275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CB30AFA"/>
    <w:multiLevelType w:val="hybridMultilevel"/>
    <w:tmpl w:val="15800F76"/>
    <w:lvl w:ilvl="0" w:tplc="7352965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01975E8"/>
    <w:multiLevelType w:val="hybridMultilevel"/>
    <w:tmpl w:val="944CABAE"/>
    <w:lvl w:ilvl="0" w:tplc="790E7D12">
      <w:start w:val="1"/>
      <w:numFmt w:val="decimal"/>
      <w:lvlText w:val="11.%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2342F3E"/>
    <w:multiLevelType w:val="hybridMultilevel"/>
    <w:tmpl w:val="9B06C61C"/>
    <w:lvl w:ilvl="0" w:tplc="D6062C2C">
      <w:start w:val="1"/>
      <w:numFmt w:val="upperRoman"/>
      <w:lvlText w:val="%1."/>
      <w:lvlJc w:val="right"/>
      <w:pPr>
        <w:ind w:left="786" w:hanging="360"/>
      </w:pPr>
      <w:rPr>
        <w:b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8">
    <w:nsid w:val="330331A9"/>
    <w:multiLevelType w:val="hybridMultilevel"/>
    <w:tmpl w:val="36F47B38"/>
    <w:lvl w:ilvl="0" w:tplc="142084BA">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36756FCA"/>
    <w:multiLevelType w:val="hybridMultilevel"/>
    <w:tmpl w:val="58E2615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82F1160"/>
    <w:multiLevelType w:val="hybridMultilevel"/>
    <w:tmpl w:val="F64669B4"/>
    <w:lvl w:ilvl="0" w:tplc="40090013">
      <w:start w:val="1"/>
      <w:numFmt w:val="upperRoman"/>
      <w:lvlText w:val="%1."/>
      <w:lvlJc w:val="right"/>
      <w:pPr>
        <w:ind w:left="720" w:hanging="720"/>
      </w:pPr>
      <w:rPr>
        <w:rFonts w:hint="default"/>
      </w:rPr>
    </w:lvl>
    <w:lvl w:ilvl="1" w:tplc="5B24D862">
      <w:start w:val="1"/>
      <w:numFmt w:val="lowerLetter"/>
      <w:lvlText w:val="(%2)"/>
      <w:lvlJc w:val="left"/>
      <w:pPr>
        <w:ind w:left="1080" w:hanging="360"/>
      </w:pPr>
      <w:rPr>
        <w:rFonts w:hint="default"/>
      </w:rPr>
    </w:lvl>
    <w:lvl w:ilvl="2" w:tplc="40090017">
      <w:start w:val="1"/>
      <w:numFmt w:val="lowerLetter"/>
      <w:lvlText w:val="%3)"/>
      <w:lvlJc w:val="left"/>
      <w:pPr>
        <w:ind w:left="1800" w:hanging="180"/>
      </w:pPr>
    </w:lvl>
    <w:lvl w:ilvl="3" w:tplc="7A2209D4">
      <w:start w:val="1"/>
      <w:numFmt w:val="decimal"/>
      <w:lvlText w:val="%4."/>
      <w:lvlJc w:val="left"/>
      <w:pPr>
        <w:ind w:left="2520" w:hanging="360"/>
      </w:pPr>
      <w:rPr>
        <w:rFonts w:hint="default"/>
      </w:rPr>
    </w:lvl>
    <w:lvl w:ilvl="4" w:tplc="2DDCC0CA">
      <w:start w:val="1"/>
      <w:numFmt w:val="upperRoman"/>
      <w:lvlText w:val="%5."/>
      <w:lvlJc w:val="left"/>
      <w:pPr>
        <w:ind w:left="3600" w:hanging="720"/>
      </w:pPr>
      <w:rPr>
        <w:rFonts w:hint="default"/>
      </w:r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3E64474A"/>
    <w:multiLevelType w:val="hybridMultilevel"/>
    <w:tmpl w:val="2A22CF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1231B8E"/>
    <w:multiLevelType w:val="hybridMultilevel"/>
    <w:tmpl w:val="F32EEDC4"/>
    <w:lvl w:ilvl="0" w:tplc="BA365B78">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55716E"/>
    <w:multiLevelType w:val="hybridMultilevel"/>
    <w:tmpl w:val="BF9669A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45D07F3B"/>
    <w:multiLevelType w:val="hybridMultilevel"/>
    <w:tmpl w:val="9D64A4DA"/>
    <w:lvl w:ilvl="0" w:tplc="F06AAB28">
      <w:start w:val="1"/>
      <w:numFmt w:val="decimal"/>
      <w:lvlText w:val="13.%1"/>
      <w:lvlJc w:val="left"/>
      <w:pPr>
        <w:ind w:left="1146" w:hanging="360"/>
      </w:pPr>
      <w:rPr>
        <w:rFonts w:ascii="Book Antiqua" w:hAnsi="Book Antiqua"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67948BA"/>
    <w:multiLevelType w:val="hybridMultilevel"/>
    <w:tmpl w:val="A482C232"/>
    <w:lvl w:ilvl="0" w:tplc="9C40AB5E">
      <w:start w:val="1"/>
      <w:numFmt w:val="decimal"/>
      <w:lvlText w:val="8.%1"/>
      <w:lvlJc w:val="left"/>
      <w:pPr>
        <w:ind w:left="1146"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B6E7DC7"/>
    <w:multiLevelType w:val="hybridMultilevel"/>
    <w:tmpl w:val="FA3EE1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CD53D43"/>
    <w:multiLevelType w:val="multilevel"/>
    <w:tmpl w:val="CF02F8A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D1677BA"/>
    <w:multiLevelType w:val="hybridMultilevel"/>
    <w:tmpl w:val="FEA2332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311070E"/>
    <w:multiLevelType w:val="multilevel"/>
    <w:tmpl w:val="BBE831FE"/>
    <w:lvl w:ilvl="0">
      <w:start w:val="4"/>
      <w:numFmt w:val="decimal"/>
      <w:lvlText w:val="%1"/>
      <w:lvlJc w:val="left"/>
      <w:pPr>
        <w:ind w:left="480" w:hanging="480"/>
      </w:pPr>
      <w:rPr>
        <w:rFonts w:hint="default"/>
      </w:rPr>
    </w:lvl>
    <w:lvl w:ilvl="1">
      <w:start w:val="5"/>
      <w:numFmt w:val="decimal"/>
      <w:lvlText w:val="%1.%2"/>
      <w:lvlJc w:val="left"/>
      <w:pPr>
        <w:ind w:left="873" w:hanging="480"/>
      </w:pPr>
      <w:rPr>
        <w:rFonts w:hint="default"/>
      </w:rPr>
    </w:lvl>
    <w:lvl w:ilvl="2">
      <w:start w:val="3"/>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30">
    <w:nsid w:val="54906C74"/>
    <w:multiLevelType w:val="multilevel"/>
    <w:tmpl w:val="B8D08E9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DAB22AD"/>
    <w:multiLevelType w:val="multilevel"/>
    <w:tmpl w:val="DD22E3D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A76358"/>
    <w:multiLevelType w:val="hybridMultilevel"/>
    <w:tmpl w:val="18027120"/>
    <w:lvl w:ilvl="0" w:tplc="40A0959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60311450"/>
    <w:multiLevelType w:val="hybridMultilevel"/>
    <w:tmpl w:val="950A292E"/>
    <w:lvl w:ilvl="0" w:tplc="BA365B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3177EE"/>
    <w:multiLevelType w:val="hybridMultilevel"/>
    <w:tmpl w:val="5BECD5AE"/>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66324F80"/>
    <w:multiLevelType w:val="hybridMultilevel"/>
    <w:tmpl w:val="0B1A2832"/>
    <w:lvl w:ilvl="0" w:tplc="7590AC14">
      <w:start w:val="1"/>
      <w:numFmt w:val="decimal"/>
      <w:lvlText w:val="3.%1"/>
      <w:lvlJc w:val="left"/>
      <w:pPr>
        <w:ind w:left="720" w:hanging="360"/>
      </w:pPr>
      <w:rPr>
        <w:rFonts w:ascii="Arial" w:hAnsi="Arial" w:cs="Arial" w:hint="default"/>
        <w:b w:val="0"/>
        <w:color w:val="000000" w:themeColor="text1"/>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658049A"/>
    <w:multiLevelType w:val="hybridMultilevel"/>
    <w:tmpl w:val="4798F384"/>
    <w:lvl w:ilvl="0" w:tplc="FFCE1E2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669A73DF"/>
    <w:multiLevelType w:val="hybridMultilevel"/>
    <w:tmpl w:val="E168FCD8"/>
    <w:lvl w:ilvl="0" w:tplc="40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03813"/>
    <w:multiLevelType w:val="hybridMultilevel"/>
    <w:tmpl w:val="11843338"/>
    <w:lvl w:ilvl="0" w:tplc="4760A4C2">
      <w:start w:val="1"/>
      <w:numFmt w:val="decimal"/>
      <w:lvlText w:val="9.%1"/>
      <w:lvlJc w:val="left"/>
      <w:pPr>
        <w:ind w:left="720" w:hanging="360"/>
      </w:pPr>
      <w:rPr>
        <w:rFonts w:ascii="Arial" w:hAnsi="Arial"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BA5695C"/>
    <w:multiLevelType w:val="hybridMultilevel"/>
    <w:tmpl w:val="25AA6B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891B77"/>
    <w:multiLevelType w:val="hybridMultilevel"/>
    <w:tmpl w:val="103A014E"/>
    <w:lvl w:ilvl="0" w:tplc="7074A890">
      <w:start w:val="1"/>
      <w:numFmt w:val="lowerRoman"/>
      <w:lvlText w:val="%1)"/>
      <w:lvlJc w:val="left"/>
      <w:pPr>
        <w:ind w:left="1080" w:hanging="360"/>
      </w:pPr>
      <w:rPr>
        <w:rFonts w:asciiTheme="minorHAnsi" w:hAnsiTheme="minorHAnsi" w:cstheme="minorHAnsi"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73415006"/>
    <w:multiLevelType w:val="hybridMultilevel"/>
    <w:tmpl w:val="BAAE522C"/>
    <w:lvl w:ilvl="0" w:tplc="40A0959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nsid w:val="74301ED9"/>
    <w:multiLevelType w:val="hybridMultilevel"/>
    <w:tmpl w:val="345CFD6A"/>
    <w:lvl w:ilvl="0" w:tplc="11ECCAC2">
      <w:start w:val="1"/>
      <w:numFmt w:val="decimal"/>
      <w:lvlText w:val="6.%1"/>
      <w:lvlJc w:val="left"/>
      <w:pPr>
        <w:ind w:left="1146"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4332B2A"/>
    <w:multiLevelType w:val="hybridMultilevel"/>
    <w:tmpl w:val="6254A8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5574EB8"/>
    <w:multiLevelType w:val="hybridMultilevel"/>
    <w:tmpl w:val="7F96172A"/>
    <w:lvl w:ilvl="0" w:tplc="40A09594">
      <w:start w:val="1"/>
      <w:numFmt w:val="lowerRoman"/>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5">
    <w:nsid w:val="77681EE3"/>
    <w:multiLevelType w:val="multilevel"/>
    <w:tmpl w:val="DD22E3D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D0271D"/>
    <w:multiLevelType w:val="hybridMultilevel"/>
    <w:tmpl w:val="18027120"/>
    <w:lvl w:ilvl="0" w:tplc="40A0959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nsid w:val="79086B71"/>
    <w:multiLevelType w:val="hybridMultilevel"/>
    <w:tmpl w:val="A78E986A"/>
    <w:lvl w:ilvl="0" w:tplc="87C2961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nsid w:val="79EA4B79"/>
    <w:multiLevelType w:val="multilevel"/>
    <w:tmpl w:val="9D9E26DA"/>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8"/>
  </w:num>
  <w:num w:numId="2">
    <w:abstractNumId w:val="35"/>
  </w:num>
  <w:num w:numId="3">
    <w:abstractNumId w:val="2"/>
  </w:num>
  <w:num w:numId="4">
    <w:abstractNumId w:val="20"/>
  </w:num>
  <w:num w:numId="5">
    <w:abstractNumId w:val="34"/>
  </w:num>
  <w:num w:numId="6">
    <w:abstractNumId w:val="39"/>
  </w:num>
  <w:num w:numId="7">
    <w:abstractNumId w:val="41"/>
  </w:num>
  <w:num w:numId="8">
    <w:abstractNumId w:val="46"/>
  </w:num>
  <w:num w:numId="9">
    <w:abstractNumId w:val="0"/>
  </w:num>
  <w:num w:numId="10">
    <w:abstractNumId w:val="42"/>
  </w:num>
  <w:num w:numId="11">
    <w:abstractNumId w:val="10"/>
  </w:num>
  <w:num w:numId="12">
    <w:abstractNumId w:val="15"/>
  </w:num>
  <w:num w:numId="13">
    <w:abstractNumId w:val="25"/>
  </w:num>
  <w:num w:numId="14">
    <w:abstractNumId w:val="27"/>
  </w:num>
  <w:num w:numId="15">
    <w:abstractNumId w:val="29"/>
  </w:num>
  <w:num w:numId="16">
    <w:abstractNumId w:val="1"/>
  </w:num>
  <w:num w:numId="17">
    <w:abstractNumId w:val="40"/>
  </w:num>
  <w:num w:numId="18">
    <w:abstractNumId w:val="38"/>
  </w:num>
  <w:num w:numId="19">
    <w:abstractNumId w:val="13"/>
  </w:num>
  <w:num w:numId="20">
    <w:abstractNumId w:val="32"/>
  </w:num>
  <w:num w:numId="21">
    <w:abstractNumId w:val="4"/>
  </w:num>
  <w:num w:numId="22">
    <w:abstractNumId w:val="16"/>
  </w:num>
  <w:num w:numId="23">
    <w:abstractNumId w:val="9"/>
  </w:num>
  <w:num w:numId="24">
    <w:abstractNumId w:val="12"/>
  </w:num>
  <w:num w:numId="25">
    <w:abstractNumId w:val="30"/>
  </w:num>
  <w:num w:numId="26">
    <w:abstractNumId w:val="17"/>
  </w:num>
  <w:num w:numId="27">
    <w:abstractNumId w:val="44"/>
  </w:num>
  <w:num w:numId="28">
    <w:abstractNumId w:val="24"/>
  </w:num>
  <w:num w:numId="29">
    <w:abstractNumId w:val="8"/>
  </w:num>
  <w:num w:numId="30">
    <w:abstractNumId w:val="33"/>
  </w:num>
  <w:num w:numId="31">
    <w:abstractNumId w:val="22"/>
  </w:num>
  <w:num w:numId="32">
    <w:abstractNumId w:val="31"/>
  </w:num>
  <w:num w:numId="33">
    <w:abstractNumId w:val="28"/>
  </w:num>
  <w:num w:numId="34">
    <w:abstractNumId w:val="7"/>
  </w:num>
  <w:num w:numId="35">
    <w:abstractNumId w:val="21"/>
  </w:num>
  <w:num w:numId="36">
    <w:abstractNumId w:val="6"/>
  </w:num>
  <w:num w:numId="37">
    <w:abstractNumId w:val="37"/>
  </w:num>
  <w:num w:numId="38">
    <w:abstractNumId w:val="11"/>
  </w:num>
  <w:num w:numId="39">
    <w:abstractNumId w:val="3"/>
  </w:num>
  <w:num w:numId="40">
    <w:abstractNumId w:val="45"/>
  </w:num>
  <w:num w:numId="41">
    <w:abstractNumId w:val="23"/>
  </w:num>
  <w:num w:numId="42">
    <w:abstractNumId w:val="43"/>
  </w:num>
  <w:num w:numId="43">
    <w:abstractNumId w:val="5"/>
  </w:num>
  <w:num w:numId="44">
    <w:abstractNumId w:val="19"/>
  </w:num>
  <w:num w:numId="45">
    <w:abstractNumId w:val="36"/>
  </w:num>
  <w:num w:numId="46">
    <w:abstractNumId w:val="47"/>
  </w:num>
  <w:num w:numId="47">
    <w:abstractNumId w:val="18"/>
  </w:num>
  <w:num w:numId="48">
    <w:abstractNumId w:val="26"/>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6A49BC"/>
    <w:rsid w:val="000008C4"/>
    <w:rsid w:val="0003652F"/>
    <w:rsid w:val="00066DC1"/>
    <w:rsid w:val="00066E07"/>
    <w:rsid w:val="000B76CC"/>
    <w:rsid w:val="000D63EA"/>
    <w:rsid w:val="000F59F7"/>
    <w:rsid w:val="00100C5E"/>
    <w:rsid w:val="001319E3"/>
    <w:rsid w:val="00156CC6"/>
    <w:rsid w:val="00167E02"/>
    <w:rsid w:val="001701EA"/>
    <w:rsid w:val="001715F6"/>
    <w:rsid w:val="00190A09"/>
    <w:rsid w:val="00190F88"/>
    <w:rsid w:val="001B0404"/>
    <w:rsid w:val="001B2193"/>
    <w:rsid w:val="001E2B02"/>
    <w:rsid w:val="001F4D50"/>
    <w:rsid w:val="00204C4B"/>
    <w:rsid w:val="00222DBC"/>
    <w:rsid w:val="00223409"/>
    <w:rsid w:val="0022650E"/>
    <w:rsid w:val="0025741F"/>
    <w:rsid w:val="00294701"/>
    <w:rsid w:val="002B5F65"/>
    <w:rsid w:val="002B621E"/>
    <w:rsid w:val="002C4679"/>
    <w:rsid w:val="0030304F"/>
    <w:rsid w:val="003172F8"/>
    <w:rsid w:val="00326494"/>
    <w:rsid w:val="00376E07"/>
    <w:rsid w:val="00385DC9"/>
    <w:rsid w:val="003F343F"/>
    <w:rsid w:val="00437367"/>
    <w:rsid w:val="00453939"/>
    <w:rsid w:val="004570EF"/>
    <w:rsid w:val="004953CE"/>
    <w:rsid w:val="004A79D6"/>
    <w:rsid w:val="004C71A5"/>
    <w:rsid w:val="004D209A"/>
    <w:rsid w:val="004E3251"/>
    <w:rsid w:val="004E3431"/>
    <w:rsid w:val="004F3362"/>
    <w:rsid w:val="004F67B7"/>
    <w:rsid w:val="004F79A4"/>
    <w:rsid w:val="005244EE"/>
    <w:rsid w:val="00531FCD"/>
    <w:rsid w:val="00546348"/>
    <w:rsid w:val="00592434"/>
    <w:rsid w:val="005B348D"/>
    <w:rsid w:val="005E12E4"/>
    <w:rsid w:val="005F7715"/>
    <w:rsid w:val="0060209C"/>
    <w:rsid w:val="00624CE3"/>
    <w:rsid w:val="00632BD9"/>
    <w:rsid w:val="00632C66"/>
    <w:rsid w:val="00633A76"/>
    <w:rsid w:val="00651E23"/>
    <w:rsid w:val="006A49BC"/>
    <w:rsid w:val="006C73D2"/>
    <w:rsid w:val="006F1C7B"/>
    <w:rsid w:val="006F23D4"/>
    <w:rsid w:val="006F2BCF"/>
    <w:rsid w:val="00703367"/>
    <w:rsid w:val="00707A94"/>
    <w:rsid w:val="00730199"/>
    <w:rsid w:val="007B1123"/>
    <w:rsid w:val="00803E2C"/>
    <w:rsid w:val="008140E4"/>
    <w:rsid w:val="00847FB4"/>
    <w:rsid w:val="0089304F"/>
    <w:rsid w:val="008A4C86"/>
    <w:rsid w:val="008B33B8"/>
    <w:rsid w:val="008C560E"/>
    <w:rsid w:val="008D3681"/>
    <w:rsid w:val="008E5A13"/>
    <w:rsid w:val="00935816"/>
    <w:rsid w:val="00965941"/>
    <w:rsid w:val="00977054"/>
    <w:rsid w:val="00982473"/>
    <w:rsid w:val="00993A8A"/>
    <w:rsid w:val="009B0B2D"/>
    <w:rsid w:val="009C07A0"/>
    <w:rsid w:val="00A162B0"/>
    <w:rsid w:val="00A222DE"/>
    <w:rsid w:val="00A44CC0"/>
    <w:rsid w:val="00A5647B"/>
    <w:rsid w:val="00A67557"/>
    <w:rsid w:val="00A82184"/>
    <w:rsid w:val="00A95B4D"/>
    <w:rsid w:val="00AA261C"/>
    <w:rsid w:val="00AE11BE"/>
    <w:rsid w:val="00B101F1"/>
    <w:rsid w:val="00B36A7F"/>
    <w:rsid w:val="00B40452"/>
    <w:rsid w:val="00B41BBD"/>
    <w:rsid w:val="00B5288F"/>
    <w:rsid w:val="00B86876"/>
    <w:rsid w:val="00B9256F"/>
    <w:rsid w:val="00BA0E0B"/>
    <w:rsid w:val="00BA3ECF"/>
    <w:rsid w:val="00BB6A93"/>
    <w:rsid w:val="00BC65E7"/>
    <w:rsid w:val="00BE635F"/>
    <w:rsid w:val="00BF0D61"/>
    <w:rsid w:val="00BF162F"/>
    <w:rsid w:val="00C04FFB"/>
    <w:rsid w:val="00C13626"/>
    <w:rsid w:val="00C2297F"/>
    <w:rsid w:val="00C30275"/>
    <w:rsid w:val="00C771BC"/>
    <w:rsid w:val="00C857CE"/>
    <w:rsid w:val="00C87890"/>
    <w:rsid w:val="00C87C9F"/>
    <w:rsid w:val="00CC2BC0"/>
    <w:rsid w:val="00CD73D8"/>
    <w:rsid w:val="00D031FB"/>
    <w:rsid w:val="00D83E4A"/>
    <w:rsid w:val="00DA16EC"/>
    <w:rsid w:val="00DD2812"/>
    <w:rsid w:val="00DE3A58"/>
    <w:rsid w:val="00DE7179"/>
    <w:rsid w:val="00E01663"/>
    <w:rsid w:val="00E629ED"/>
    <w:rsid w:val="00E75D7B"/>
    <w:rsid w:val="00EC7234"/>
    <w:rsid w:val="00ED7352"/>
    <w:rsid w:val="00F00409"/>
    <w:rsid w:val="00FD0AD1"/>
    <w:rsid w:val="00FD362D"/>
    <w:rsid w:val="00FD410B"/>
    <w:rsid w:val="00FE2CDF"/>
    <w:rsid w:val="00FE4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7B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7B7"/>
    <w:rPr>
      <w:color w:val="0000FF" w:themeColor="hyperlink"/>
      <w:u w:val="single"/>
    </w:rPr>
  </w:style>
  <w:style w:type="paragraph" w:styleId="ListParagraph">
    <w:name w:val="List Paragraph"/>
    <w:basedOn w:val="Normal"/>
    <w:uiPriority w:val="34"/>
    <w:qFormat/>
    <w:rsid w:val="00730199"/>
    <w:pPr>
      <w:ind w:left="720"/>
      <w:contextualSpacing/>
    </w:pPr>
  </w:style>
  <w:style w:type="paragraph" w:customStyle="1" w:styleId="Default">
    <w:name w:val="Default"/>
    <w:rsid w:val="00376E07"/>
    <w:pPr>
      <w:autoSpaceDE w:val="0"/>
      <w:autoSpaceDN w:val="0"/>
      <w:adjustRightInd w:val="0"/>
      <w:spacing w:after="0" w:line="240" w:lineRule="auto"/>
    </w:pPr>
    <w:rPr>
      <w:rFonts w:ascii="Calibri" w:hAnsi="Calibri" w:cs="Calibri"/>
      <w:color w:val="000000"/>
      <w:sz w:val="24"/>
      <w:szCs w:val="24"/>
      <w:lang w:val="en-IN"/>
    </w:rPr>
  </w:style>
  <w:style w:type="table" w:styleId="TableGrid">
    <w:name w:val="Table Grid"/>
    <w:basedOn w:val="TableNormal"/>
    <w:uiPriority w:val="59"/>
    <w:rsid w:val="00D83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1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CD"/>
    <w:rPr>
      <w:rFonts w:ascii="Tahoma" w:hAnsi="Tahoma" w:cs="Tahoma"/>
      <w:sz w:val="16"/>
      <w:szCs w:val="16"/>
    </w:rPr>
  </w:style>
  <w:style w:type="paragraph" w:styleId="NoSpacing">
    <w:name w:val="No Spacing"/>
    <w:uiPriority w:val="1"/>
    <w:qFormat/>
    <w:rsid w:val="00B41B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ytochemindia.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phytochemindia.com" TargetMode="External"/><Relationship Id="rId4" Type="http://schemas.openxmlformats.org/officeDocument/2006/relationships/settings" Target="settings.xml"/><Relationship Id="rId9" Type="http://schemas.openxmlformats.org/officeDocument/2006/relationships/hyperlink" Target="mailto:phytochem@phytochem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7795-6BD2-48E5-8AA9-492B941A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29</Pages>
  <Words>7763</Words>
  <Characters>44252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Jagannatham4</dc:creator>
  <cp:keywords/>
  <dc:description/>
  <cp:lastModifiedBy>amar1507</cp:lastModifiedBy>
  <cp:revision>99</cp:revision>
  <cp:lastPrinted>2019-03-30T05:55:00Z</cp:lastPrinted>
  <dcterms:created xsi:type="dcterms:W3CDTF">2016-05-20T05:22:00Z</dcterms:created>
  <dcterms:modified xsi:type="dcterms:W3CDTF">2019-03-30T07:01:00Z</dcterms:modified>
</cp:coreProperties>
</file>